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1E86">
      <w:pPr>
        <w:jc w:val="center"/>
        <w:rPr>
          <w:rFonts w:hint="eastAsia"/>
          <w:sz w:val="36"/>
          <w:szCs w:val="40"/>
          <w:lang w:val="en-US" w:eastAsia="zh-CN"/>
        </w:rPr>
      </w:pPr>
      <w:r>
        <w:rPr>
          <w:rFonts w:hint="eastAsia"/>
          <w:b/>
          <w:bCs/>
          <w:sz w:val="36"/>
          <w:szCs w:val="40"/>
        </w:rPr>
        <w:t>安检设备</w:t>
      </w:r>
      <w:r>
        <w:rPr>
          <w:rFonts w:hint="eastAsia"/>
          <w:b/>
          <w:bCs/>
          <w:sz w:val="36"/>
          <w:szCs w:val="40"/>
          <w:lang w:val="en-US" w:eastAsia="zh-CN"/>
        </w:rPr>
        <w:t>技术要求</w:t>
      </w:r>
    </w:p>
    <w:p w14:paraId="1758D6C0">
      <w:pPr>
        <w:numPr>
          <w:ilvl w:val="0"/>
          <w:numId w:val="1"/>
        </w:numPr>
        <w:rPr>
          <w:rFonts w:hint="eastAsia"/>
          <w:sz w:val="24"/>
          <w:szCs w:val="24"/>
          <w:lang w:val="en-US" w:eastAsia="zh-CN"/>
        </w:rPr>
      </w:pPr>
      <w:r>
        <w:rPr>
          <w:rFonts w:hint="eastAsia"/>
          <w:sz w:val="24"/>
          <w:szCs w:val="24"/>
          <w:lang w:val="en-US" w:eastAsia="zh-CN"/>
        </w:rPr>
        <w:t>项目要求</w:t>
      </w:r>
    </w:p>
    <w:p w14:paraId="650613B6">
      <w:pPr>
        <w:numPr>
          <w:ilvl w:val="0"/>
          <w:numId w:val="0"/>
        </w:numPr>
        <w:rPr>
          <w:rFonts w:hint="default"/>
          <w:sz w:val="24"/>
          <w:szCs w:val="24"/>
          <w:lang w:val="en-US" w:eastAsia="zh-CN"/>
        </w:rPr>
      </w:pPr>
      <w:r>
        <w:rPr>
          <w:rFonts w:hint="eastAsia"/>
          <w:sz w:val="24"/>
          <w:szCs w:val="24"/>
          <w:lang w:val="en-US" w:eastAsia="zh-CN"/>
        </w:rPr>
        <w:t xml:space="preserve">  1、该项目包含以下设备，具体见表格：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808"/>
        <w:gridCol w:w="1116"/>
        <w:gridCol w:w="888"/>
        <w:gridCol w:w="1420"/>
      </w:tblGrid>
      <w:tr w14:paraId="1AE9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14:paraId="7341D56A">
            <w:pPr>
              <w:spacing w:line="360" w:lineRule="auto"/>
              <w:jc w:val="center"/>
              <w:rPr>
                <w:sz w:val="24"/>
                <w:szCs w:val="24"/>
              </w:rPr>
            </w:pPr>
            <w:r>
              <w:rPr>
                <w:rFonts w:hint="eastAsia"/>
                <w:sz w:val="24"/>
                <w:szCs w:val="24"/>
              </w:rPr>
              <w:t>序号</w:t>
            </w:r>
          </w:p>
        </w:tc>
        <w:tc>
          <w:tcPr>
            <w:tcW w:w="2808" w:type="dxa"/>
          </w:tcPr>
          <w:p w14:paraId="3FA54270">
            <w:pPr>
              <w:spacing w:line="360" w:lineRule="auto"/>
              <w:rPr>
                <w:sz w:val="24"/>
                <w:szCs w:val="24"/>
              </w:rPr>
            </w:pPr>
            <w:r>
              <w:rPr>
                <w:rFonts w:hint="eastAsia"/>
                <w:sz w:val="24"/>
                <w:szCs w:val="24"/>
              </w:rPr>
              <w:t>名称</w:t>
            </w:r>
          </w:p>
        </w:tc>
        <w:tc>
          <w:tcPr>
            <w:tcW w:w="1116" w:type="dxa"/>
          </w:tcPr>
          <w:p w14:paraId="41F29123">
            <w:pPr>
              <w:spacing w:line="360" w:lineRule="auto"/>
              <w:jc w:val="center"/>
              <w:rPr>
                <w:sz w:val="24"/>
                <w:szCs w:val="24"/>
              </w:rPr>
            </w:pPr>
            <w:r>
              <w:rPr>
                <w:rFonts w:hint="eastAsia"/>
                <w:sz w:val="24"/>
                <w:szCs w:val="24"/>
              </w:rPr>
              <w:t>单位</w:t>
            </w:r>
          </w:p>
        </w:tc>
        <w:tc>
          <w:tcPr>
            <w:tcW w:w="888" w:type="dxa"/>
          </w:tcPr>
          <w:p w14:paraId="11B6CC60">
            <w:pPr>
              <w:spacing w:line="360" w:lineRule="auto"/>
              <w:jc w:val="center"/>
              <w:rPr>
                <w:sz w:val="24"/>
                <w:szCs w:val="24"/>
              </w:rPr>
            </w:pPr>
            <w:r>
              <w:rPr>
                <w:rFonts w:hint="eastAsia"/>
                <w:sz w:val="24"/>
                <w:szCs w:val="24"/>
              </w:rPr>
              <w:t>数量</w:t>
            </w:r>
          </w:p>
        </w:tc>
        <w:tc>
          <w:tcPr>
            <w:tcW w:w="1420" w:type="dxa"/>
          </w:tcPr>
          <w:p w14:paraId="07B7E497">
            <w:pPr>
              <w:spacing w:line="360" w:lineRule="auto"/>
              <w:jc w:val="center"/>
              <w:rPr>
                <w:rFonts w:hint="eastAsia" w:eastAsiaTheme="minorEastAsia"/>
                <w:sz w:val="24"/>
                <w:szCs w:val="24"/>
                <w:lang w:val="en-US" w:eastAsia="zh-CN"/>
              </w:rPr>
            </w:pPr>
            <w:r>
              <w:rPr>
                <w:rFonts w:hint="eastAsia"/>
                <w:sz w:val="24"/>
                <w:szCs w:val="24"/>
                <w:lang w:val="en-US" w:eastAsia="zh-CN"/>
              </w:rPr>
              <w:t>预算（万元）</w:t>
            </w:r>
          </w:p>
        </w:tc>
      </w:tr>
      <w:tr w14:paraId="5859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14:paraId="43F44835">
            <w:pPr>
              <w:spacing w:line="360" w:lineRule="auto"/>
              <w:jc w:val="center"/>
              <w:rPr>
                <w:sz w:val="24"/>
                <w:szCs w:val="24"/>
              </w:rPr>
            </w:pPr>
            <w:r>
              <w:rPr>
                <w:rFonts w:hint="eastAsia"/>
                <w:sz w:val="24"/>
                <w:szCs w:val="24"/>
              </w:rPr>
              <w:t>1</w:t>
            </w:r>
          </w:p>
        </w:tc>
        <w:tc>
          <w:tcPr>
            <w:tcW w:w="2808" w:type="dxa"/>
          </w:tcPr>
          <w:p w14:paraId="0D82E9F5">
            <w:pPr>
              <w:spacing w:line="360" w:lineRule="auto"/>
              <w:rPr>
                <w:sz w:val="24"/>
                <w:szCs w:val="24"/>
              </w:rPr>
            </w:pPr>
            <w:r>
              <w:rPr>
                <w:rFonts w:hint="eastAsia"/>
                <w:sz w:val="24"/>
                <w:szCs w:val="24"/>
              </w:rPr>
              <w:t>X智能安检机</w:t>
            </w:r>
          </w:p>
        </w:tc>
        <w:tc>
          <w:tcPr>
            <w:tcW w:w="1116" w:type="dxa"/>
          </w:tcPr>
          <w:p w14:paraId="7256012A">
            <w:pPr>
              <w:spacing w:line="360" w:lineRule="auto"/>
              <w:jc w:val="center"/>
              <w:rPr>
                <w:sz w:val="24"/>
                <w:szCs w:val="24"/>
              </w:rPr>
            </w:pPr>
            <w:r>
              <w:rPr>
                <w:rFonts w:hint="eastAsia"/>
                <w:sz w:val="24"/>
                <w:szCs w:val="24"/>
              </w:rPr>
              <w:t>台</w:t>
            </w:r>
          </w:p>
        </w:tc>
        <w:tc>
          <w:tcPr>
            <w:tcW w:w="888" w:type="dxa"/>
          </w:tcPr>
          <w:p w14:paraId="6877AC0E">
            <w:pPr>
              <w:spacing w:line="360" w:lineRule="auto"/>
              <w:jc w:val="center"/>
              <w:rPr>
                <w:rFonts w:hint="eastAsia" w:eastAsiaTheme="minorEastAsia"/>
                <w:sz w:val="24"/>
                <w:szCs w:val="24"/>
                <w:lang w:eastAsia="zh-CN"/>
              </w:rPr>
            </w:pPr>
            <w:r>
              <w:rPr>
                <w:rFonts w:hint="eastAsia"/>
                <w:sz w:val="24"/>
                <w:szCs w:val="24"/>
                <w:lang w:val="en-US" w:eastAsia="zh-CN"/>
              </w:rPr>
              <w:t>2</w:t>
            </w:r>
          </w:p>
        </w:tc>
        <w:tc>
          <w:tcPr>
            <w:tcW w:w="1420" w:type="dxa"/>
            <w:vMerge w:val="restart"/>
            <w:vAlign w:val="center"/>
          </w:tcPr>
          <w:p w14:paraId="198687B7">
            <w:pPr>
              <w:spacing w:line="360" w:lineRule="auto"/>
              <w:jc w:val="center"/>
              <w:rPr>
                <w:rFonts w:hint="default"/>
                <w:sz w:val="24"/>
                <w:szCs w:val="24"/>
                <w:lang w:val="en-US" w:eastAsia="zh-CN"/>
              </w:rPr>
            </w:pPr>
            <w:r>
              <w:rPr>
                <w:rFonts w:hint="eastAsia"/>
                <w:sz w:val="24"/>
                <w:szCs w:val="24"/>
                <w:lang w:val="en-US" w:eastAsia="zh-CN"/>
              </w:rPr>
              <w:t>30</w:t>
            </w:r>
            <w:bookmarkStart w:id="0" w:name="_GoBack"/>
            <w:bookmarkEnd w:id="0"/>
          </w:p>
        </w:tc>
      </w:tr>
      <w:tr w14:paraId="6DBA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14:paraId="2A0102F3">
            <w:pPr>
              <w:spacing w:line="360" w:lineRule="auto"/>
              <w:jc w:val="center"/>
              <w:rPr>
                <w:sz w:val="24"/>
                <w:szCs w:val="24"/>
              </w:rPr>
            </w:pPr>
            <w:r>
              <w:rPr>
                <w:rFonts w:hint="eastAsia"/>
                <w:sz w:val="24"/>
                <w:szCs w:val="24"/>
              </w:rPr>
              <w:t>2</w:t>
            </w:r>
          </w:p>
        </w:tc>
        <w:tc>
          <w:tcPr>
            <w:tcW w:w="2808" w:type="dxa"/>
          </w:tcPr>
          <w:p w14:paraId="03DAF521">
            <w:pPr>
              <w:spacing w:line="360" w:lineRule="auto"/>
              <w:rPr>
                <w:sz w:val="24"/>
                <w:szCs w:val="24"/>
              </w:rPr>
            </w:pPr>
            <w:r>
              <w:rPr>
                <w:rFonts w:hint="eastAsia"/>
                <w:sz w:val="24"/>
                <w:szCs w:val="24"/>
              </w:rPr>
              <w:t>违禁品分类检测门</w:t>
            </w:r>
          </w:p>
        </w:tc>
        <w:tc>
          <w:tcPr>
            <w:tcW w:w="1116" w:type="dxa"/>
          </w:tcPr>
          <w:p w14:paraId="01FAA618">
            <w:pPr>
              <w:spacing w:line="360" w:lineRule="auto"/>
              <w:jc w:val="center"/>
              <w:rPr>
                <w:sz w:val="24"/>
                <w:szCs w:val="24"/>
              </w:rPr>
            </w:pPr>
            <w:r>
              <w:rPr>
                <w:rFonts w:hint="eastAsia"/>
                <w:sz w:val="24"/>
                <w:szCs w:val="24"/>
              </w:rPr>
              <w:t>台</w:t>
            </w:r>
          </w:p>
        </w:tc>
        <w:tc>
          <w:tcPr>
            <w:tcW w:w="888" w:type="dxa"/>
          </w:tcPr>
          <w:p w14:paraId="07C2958D">
            <w:pPr>
              <w:spacing w:line="360" w:lineRule="auto"/>
              <w:jc w:val="center"/>
              <w:rPr>
                <w:rFonts w:hint="eastAsia" w:eastAsiaTheme="minorEastAsia"/>
                <w:sz w:val="24"/>
                <w:szCs w:val="24"/>
                <w:lang w:eastAsia="zh-CN"/>
              </w:rPr>
            </w:pPr>
            <w:r>
              <w:rPr>
                <w:rFonts w:hint="eastAsia"/>
                <w:sz w:val="24"/>
                <w:szCs w:val="24"/>
                <w:lang w:val="en-US" w:eastAsia="zh-CN"/>
              </w:rPr>
              <w:t>1</w:t>
            </w:r>
          </w:p>
        </w:tc>
        <w:tc>
          <w:tcPr>
            <w:tcW w:w="1420" w:type="dxa"/>
            <w:vMerge w:val="continue"/>
          </w:tcPr>
          <w:p w14:paraId="62064C77">
            <w:pPr>
              <w:spacing w:line="360" w:lineRule="auto"/>
              <w:jc w:val="center"/>
              <w:rPr>
                <w:rFonts w:hint="eastAsia"/>
                <w:sz w:val="24"/>
                <w:szCs w:val="24"/>
                <w:lang w:val="en-US" w:eastAsia="zh-CN"/>
              </w:rPr>
            </w:pPr>
          </w:p>
        </w:tc>
      </w:tr>
      <w:tr w14:paraId="44D8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14:paraId="673141E2">
            <w:pPr>
              <w:spacing w:line="360" w:lineRule="auto"/>
              <w:jc w:val="center"/>
              <w:rPr>
                <w:sz w:val="24"/>
                <w:szCs w:val="24"/>
              </w:rPr>
            </w:pPr>
            <w:r>
              <w:rPr>
                <w:rFonts w:hint="eastAsia"/>
                <w:sz w:val="24"/>
                <w:szCs w:val="24"/>
              </w:rPr>
              <w:t>3</w:t>
            </w:r>
          </w:p>
        </w:tc>
        <w:tc>
          <w:tcPr>
            <w:tcW w:w="2808" w:type="dxa"/>
          </w:tcPr>
          <w:p w14:paraId="67B9759B">
            <w:pPr>
              <w:spacing w:line="360" w:lineRule="auto"/>
              <w:rPr>
                <w:sz w:val="24"/>
                <w:szCs w:val="24"/>
              </w:rPr>
            </w:pPr>
            <w:r>
              <w:rPr>
                <w:rFonts w:hint="eastAsia"/>
                <w:sz w:val="24"/>
                <w:szCs w:val="24"/>
              </w:rPr>
              <w:t>智能液体安全检测仪</w:t>
            </w:r>
          </w:p>
        </w:tc>
        <w:tc>
          <w:tcPr>
            <w:tcW w:w="1116" w:type="dxa"/>
          </w:tcPr>
          <w:p w14:paraId="50E1BAD6">
            <w:pPr>
              <w:spacing w:line="360" w:lineRule="auto"/>
              <w:jc w:val="center"/>
              <w:rPr>
                <w:sz w:val="24"/>
                <w:szCs w:val="24"/>
              </w:rPr>
            </w:pPr>
            <w:r>
              <w:rPr>
                <w:rFonts w:hint="eastAsia"/>
                <w:sz w:val="24"/>
                <w:szCs w:val="24"/>
              </w:rPr>
              <w:t>台</w:t>
            </w:r>
          </w:p>
        </w:tc>
        <w:tc>
          <w:tcPr>
            <w:tcW w:w="888" w:type="dxa"/>
          </w:tcPr>
          <w:p w14:paraId="7EC9836C">
            <w:pPr>
              <w:spacing w:line="360" w:lineRule="auto"/>
              <w:jc w:val="center"/>
              <w:rPr>
                <w:sz w:val="24"/>
                <w:szCs w:val="24"/>
              </w:rPr>
            </w:pPr>
            <w:r>
              <w:rPr>
                <w:rFonts w:hint="eastAsia"/>
                <w:sz w:val="24"/>
                <w:szCs w:val="24"/>
              </w:rPr>
              <w:t>1</w:t>
            </w:r>
          </w:p>
        </w:tc>
        <w:tc>
          <w:tcPr>
            <w:tcW w:w="1420" w:type="dxa"/>
            <w:vMerge w:val="continue"/>
          </w:tcPr>
          <w:p w14:paraId="15341466">
            <w:pPr>
              <w:spacing w:line="360" w:lineRule="auto"/>
              <w:jc w:val="center"/>
              <w:rPr>
                <w:rFonts w:hint="eastAsia"/>
                <w:sz w:val="24"/>
                <w:szCs w:val="24"/>
              </w:rPr>
            </w:pPr>
          </w:p>
        </w:tc>
      </w:tr>
      <w:tr w14:paraId="7F8E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Pr>
          <w:p w14:paraId="2E7C6720">
            <w:pPr>
              <w:spacing w:line="360" w:lineRule="auto"/>
              <w:jc w:val="center"/>
              <w:rPr>
                <w:sz w:val="24"/>
                <w:szCs w:val="24"/>
              </w:rPr>
            </w:pPr>
            <w:r>
              <w:rPr>
                <w:rFonts w:hint="eastAsia"/>
                <w:sz w:val="24"/>
                <w:szCs w:val="24"/>
              </w:rPr>
              <w:t>4</w:t>
            </w:r>
          </w:p>
        </w:tc>
        <w:tc>
          <w:tcPr>
            <w:tcW w:w="2808" w:type="dxa"/>
          </w:tcPr>
          <w:p w14:paraId="758D06A5">
            <w:pPr>
              <w:spacing w:line="360" w:lineRule="auto"/>
              <w:rPr>
                <w:sz w:val="24"/>
                <w:szCs w:val="24"/>
              </w:rPr>
            </w:pPr>
            <w:r>
              <w:rPr>
                <w:rFonts w:hint="eastAsia"/>
                <w:sz w:val="24"/>
                <w:szCs w:val="24"/>
              </w:rPr>
              <w:t>手持式金属探测器</w:t>
            </w:r>
          </w:p>
        </w:tc>
        <w:tc>
          <w:tcPr>
            <w:tcW w:w="1116" w:type="dxa"/>
          </w:tcPr>
          <w:p w14:paraId="3E44E7D8">
            <w:pPr>
              <w:spacing w:line="360" w:lineRule="auto"/>
              <w:jc w:val="center"/>
              <w:rPr>
                <w:sz w:val="24"/>
                <w:szCs w:val="24"/>
              </w:rPr>
            </w:pPr>
            <w:r>
              <w:rPr>
                <w:rFonts w:hint="eastAsia"/>
                <w:sz w:val="24"/>
                <w:szCs w:val="24"/>
              </w:rPr>
              <w:t>把</w:t>
            </w:r>
          </w:p>
        </w:tc>
        <w:tc>
          <w:tcPr>
            <w:tcW w:w="888" w:type="dxa"/>
          </w:tcPr>
          <w:p w14:paraId="747F25B4">
            <w:pPr>
              <w:spacing w:line="360" w:lineRule="auto"/>
              <w:jc w:val="center"/>
              <w:rPr>
                <w:rFonts w:hint="eastAsia" w:eastAsiaTheme="minorEastAsia"/>
                <w:sz w:val="24"/>
                <w:szCs w:val="24"/>
                <w:lang w:eastAsia="zh-CN"/>
              </w:rPr>
            </w:pPr>
            <w:r>
              <w:rPr>
                <w:rFonts w:hint="eastAsia"/>
                <w:sz w:val="24"/>
                <w:szCs w:val="24"/>
                <w:lang w:val="en-US" w:eastAsia="zh-CN"/>
              </w:rPr>
              <w:t>3</w:t>
            </w:r>
          </w:p>
        </w:tc>
        <w:tc>
          <w:tcPr>
            <w:tcW w:w="1420" w:type="dxa"/>
            <w:vMerge w:val="continue"/>
          </w:tcPr>
          <w:p w14:paraId="7EDF0D0E">
            <w:pPr>
              <w:spacing w:line="360" w:lineRule="auto"/>
              <w:jc w:val="center"/>
              <w:rPr>
                <w:rFonts w:hint="eastAsia"/>
                <w:sz w:val="24"/>
                <w:szCs w:val="24"/>
                <w:lang w:val="en-US" w:eastAsia="zh-CN"/>
              </w:rPr>
            </w:pPr>
          </w:p>
        </w:tc>
      </w:tr>
    </w:tbl>
    <w:p w14:paraId="3AFFDA7A">
      <w:pPr>
        <w:widowControl/>
        <w:numPr>
          <w:ilvl w:val="0"/>
          <w:numId w:val="0"/>
        </w:numPr>
        <w:jc w:val="left"/>
        <w:rPr>
          <w:rFonts w:hint="eastAsia"/>
          <w:sz w:val="24"/>
          <w:szCs w:val="24"/>
        </w:rPr>
      </w:pPr>
    </w:p>
    <w:p w14:paraId="0D5CAAC9">
      <w:pPr>
        <w:widowControl/>
        <w:numPr>
          <w:ilvl w:val="0"/>
          <w:numId w:val="0"/>
        </w:numPr>
        <w:jc w:val="left"/>
        <w:rPr>
          <w:rFonts w:hint="eastAsia"/>
          <w:sz w:val="24"/>
          <w:szCs w:val="24"/>
        </w:rPr>
      </w:pPr>
      <w:r>
        <w:rPr>
          <w:rFonts w:hint="eastAsia"/>
          <w:sz w:val="24"/>
          <w:szCs w:val="24"/>
          <w:lang w:val="en-US" w:eastAsia="zh-CN"/>
        </w:rPr>
        <w:t>2、</w:t>
      </w:r>
      <w:r>
        <w:rPr>
          <w:rFonts w:hint="eastAsia"/>
          <w:sz w:val="24"/>
          <w:szCs w:val="24"/>
        </w:rPr>
        <w:t>设计与施工资质：</w:t>
      </w:r>
      <w:r>
        <w:rPr>
          <w:rFonts w:ascii="Calibri" w:hAnsi="Calibri" w:eastAsia="宋体" w:cs="Calibri"/>
          <w:color w:val="000000"/>
          <w:kern w:val="0"/>
          <w:sz w:val="24"/>
          <w:szCs w:val="24"/>
        </w:rPr>
        <w:t xml:space="preserve"> </w:t>
      </w:r>
      <w:r>
        <w:rPr>
          <w:rFonts w:hint="eastAsia"/>
          <w:sz w:val="24"/>
          <w:szCs w:val="24"/>
        </w:rPr>
        <w:t>电子智能化二级及以上资质，安全生产许可证。</w:t>
      </w:r>
    </w:p>
    <w:p w14:paraId="2C15DE0D">
      <w:pPr>
        <w:widowControl/>
        <w:numPr>
          <w:ilvl w:val="0"/>
          <w:numId w:val="0"/>
        </w:numPr>
        <w:jc w:val="left"/>
        <w:rPr>
          <w:rFonts w:hint="eastAsia"/>
          <w:sz w:val="24"/>
          <w:szCs w:val="24"/>
        </w:rPr>
      </w:pPr>
    </w:p>
    <w:p w14:paraId="70460485">
      <w:pPr>
        <w:widowControl/>
        <w:numPr>
          <w:ilvl w:val="0"/>
          <w:numId w:val="0"/>
        </w:numPr>
        <w:jc w:val="left"/>
        <w:rPr>
          <w:rFonts w:hint="default" w:eastAsiaTheme="minorEastAsia"/>
          <w:sz w:val="24"/>
          <w:szCs w:val="24"/>
          <w:lang w:val="en-US" w:eastAsia="zh-CN"/>
        </w:rPr>
      </w:pPr>
      <w:r>
        <w:rPr>
          <w:rFonts w:hint="eastAsia"/>
          <w:sz w:val="24"/>
          <w:szCs w:val="24"/>
          <w:lang w:val="en-US" w:eastAsia="zh-CN"/>
        </w:rPr>
        <w:t>二、具体技术要求</w:t>
      </w:r>
    </w:p>
    <w:p w14:paraId="3710A68E">
      <w:pPr>
        <w:numPr>
          <w:ilvl w:val="0"/>
          <w:numId w:val="2"/>
        </w:numPr>
        <w:spacing w:line="360" w:lineRule="auto"/>
        <w:jc w:val="left"/>
        <w:rPr>
          <w:b/>
          <w:color w:val="000000"/>
          <w:sz w:val="28"/>
          <w:szCs w:val="28"/>
        </w:rPr>
      </w:pPr>
      <w:r>
        <w:rPr>
          <w:rFonts w:hint="eastAsia"/>
          <w:b/>
          <w:color w:val="000000"/>
          <w:sz w:val="28"/>
          <w:szCs w:val="28"/>
        </w:rPr>
        <w:t>X智能安检机</w:t>
      </w:r>
    </w:p>
    <w:p w14:paraId="14D25EA5">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1、通道尺寸：≥650mm×500mm（宽×高）</w:t>
      </w:r>
    </w:p>
    <w:p w14:paraId="6585973D">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2、外形尺寸：≤2130mm*990mm*1360mm（长×宽×高）</w:t>
      </w:r>
    </w:p>
    <w:p w14:paraId="5107DAF2">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3、传送带高度：≤700mm</w:t>
      </w:r>
    </w:p>
    <w:p w14:paraId="3567634F">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4、电源：220VAC(-15%~±10%) 50±3Hz</w:t>
      </w:r>
    </w:p>
    <w:p w14:paraId="5A59AF08">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5、工作温度/湿度：0℃~45℃；10%至90%(在不凝结水滴状态下)</w:t>
      </w:r>
    </w:p>
    <w:p w14:paraId="3D9C9DDF">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6、管电压：≥160kV</w:t>
      </w:r>
    </w:p>
    <w:p w14:paraId="3C61574B">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7、设备应采用单源多能量X射线检查技术，能够准确识别有机物、无机物和混合物</w:t>
      </w:r>
    </w:p>
    <w:p w14:paraId="7D5EA592">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8、图像回拉：设备可按图像生成顺序连续回调当前用户的历史过检图像，无图像数量限制</w:t>
      </w:r>
    </w:p>
    <w:p w14:paraId="3302BD43">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9、图像存储功能：设备应具有图像实时存储功能，并能支持扩展，保存图像应包含图像生成时间、操作员ID、设备ID、疑似危险品名称等信息，并可将疑似危险品报警信息同X光机过包图像同步保存</w:t>
      </w:r>
    </w:p>
    <w:p w14:paraId="0B238A7C">
      <w:pPr>
        <w:spacing w:line="360" w:lineRule="auto"/>
        <w:ind w:left="561" w:firstLine="480" w:firstLineChars="200"/>
        <w:jc w:val="left"/>
        <w:rPr>
          <w:rFonts w:hint="eastAsia" w:ascii="宋体" w:hAnsi="宋体" w:cs="宋体" w:eastAsiaTheme="minorEastAsia"/>
          <w:bCs/>
          <w:color w:val="000000"/>
          <w:sz w:val="24"/>
          <w:lang w:eastAsia="zh-CN"/>
        </w:rPr>
      </w:pPr>
      <w:r>
        <w:rPr>
          <w:rFonts w:hint="eastAsia" w:ascii="宋体" w:hAnsi="宋体" w:cs="宋体"/>
          <w:bCs/>
          <w:color w:val="000000"/>
          <w:sz w:val="24"/>
        </w:rPr>
        <w:t>10、设备内置智能识别算法，实现对违禁品的智能识别功能。当检测到以下违禁品时，应能自动识别图像圈定标注名称或种类、并发出声音报警提示：1、刀具（匕首、切刀、美工刀、弹簧刀）2、仿真枪 3、管制器具（指虎、甩棍、电击器、手铐） 4、压力容器 5、瓶装液体 6、鞭炮 7、电子设备（笔记本电脑、手机、平板电脑） 8、锂电池 、充电宝 9、工具（扳手、剪刀、斜口钳、螺丝刀、压线钳）10、打火机 11、雨伞</w:t>
      </w:r>
      <w:r>
        <w:rPr>
          <w:rFonts w:hint="eastAsia" w:ascii="宋体" w:hAnsi="宋体" w:cs="宋体"/>
          <w:bCs/>
          <w:color w:val="000000"/>
          <w:sz w:val="24"/>
          <w:lang w:eastAsia="zh-CN"/>
        </w:rPr>
        <w:t>。</w:t>
      </w:r>
    </w:p>
    <w:p w14:paraId="6D847409">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11、设备在0.3m/s速度下正常工作时，线分辨力：能够分辨最小单根实芯铜线直径Φ0.787mm（AWG36）；穿透分辨力：能够分辨合金铝阶梯下最小单根实芯铜线直径Φ0.127mm（AWG30）；空间分辨力：能够分辨最小线对直径0.8mm ；穿透力：能够穿透不小于46mm厚的钢板(提供公安部有效检测报告复印件加盖原厂公章）</w:t>
      </w:r>
    </w:p>
    <w:p w14:paraId="0D6477EE">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12、所有图像应自动存储，可存储容量不少于1500万幅被检图像(提供公安部有效检测报告复印件加盖原厂公章）</w:t>
      </w:r>
    </w:p>
    <w:p w14:paraId="6259A646">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13、超薄物体检测：当被测物过薄而无法遮挡光障时，人工按下操作台上的相应功能键，设备应能检测出厚度小于等于0.01mm的钢板(提供公安部有效检测报告复印件加盖原厂公章）</w:t>
      </w:r>
    </w:p>
    <w:p w14:paraId="2C1C71DA">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14、开/关机时间： 开机时间：免密模式下，从按下开机按钮至显示屏显示过包界面的时间应小于等于18s； 关机时间：从旋转钥匙开关至显示屏关闭的时间应小于等于5s (提供公安部有效检测报告复印件加盖原厂公章）</w:t>
      </w:r>
    </w:p>
    <w:p w14:paraId="5A487C61">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15、人员状态监控功能：当视频监控画面中操作人员出现疑似低头、打哈欠、偏头、长时间闭眼、吸烟、使用手机等动作及镜头被遮挡时，应自动发送声、光、弹窗等报警提示 (提供公安部有效检测报告复印件加盖原厂公章）</w:t>
      </w:r>
    </w:p>
    <w:p w14:paraId="29D87A51">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16、图像信噪比：X射线图像信噪比（SNR）大于等于40dB (提供公安部有效检测报告复印件加盖原厂公章）</w:t>
      </w:r>
    </w:p>
    <w:p w14:paraId="16130141">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17、事件追溯：设备应能将旅客的放包和取包视频、抓拍的人脸和包裹照片与X射线透射图像进行关联存储，并将抓拍的人脸照片与人脸库对比，当对比成功后，可显示人员的身份信息，并可进行年龄段、是否戴眼镜、性别、相似度、危险品类别等条件进行检索并查询回放(提供公安部有效检测报告复印件加盖原厂公章）。</w:t>
      </w:r>
    </w:p>
    <w:p w14:paraId="4D2F8D1F">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18、设备应支持图像放大功能，放大显示所选中区域的物体图像，任意区域放大应不小于256倍。(提供公安部有效检测报告复印件加盖原厂公章）。</w:t>
      </w:r>
    </w:p>
    <w:p w14:paraId="59FC65D1">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19、设备应具有图像存储功能，当内置12T硬盘时，应存储不少于1000万幅图像。(提供公安部有效检测报告复印件加盖原厂公章）。</w:t>
      </w:r>
    </w:p>
    <w:p w14:paraId="3DB9A369">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20、设备应在四个转角处设置系统工作灯及射线指示灯，应能在安检机的四周观察到指示灯的工作状态。(提供公安部有效检测报告复印件加盖原厂公章）。</w:t>
      </w:r>
    </w:p>
    <w:p w14:paraId="5CCA6B78">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21、设备应设计有外接波纹管，管身采用密封设计，不应有缝隙。(提供公安部有效检测报告复印件加盖原厂公章）。</w:t>
      </w:r>
    </w:p>
    <w:p w14:paraId="2B178503">
      <w:pPr>
        <w:spacing w:line="360" w:lineRule="auto"/>
        <w:jc w:val="left"/>
        <w:rPr>
          <w:rFonts w:hint="eastAsia" w:ascii="宋体" w:hAnsi="宋体" w:cs="宋体"/>
          <w:bCs/>
          <w:color w:val="000000"/>
          <w:sz w:val="24"/>
        </w:rPr>
      </w:pPr>
    </w:p>
    <w:p w14:paraId="2A62057B">
      <w:pPr>
        <w:spacing w:line="360" w:lineRule="auto"/>
        <w:jc w:val="left"/>
        <w:rPr>
          <w:rFonts w:hint="eastAsia" w:ascii="宋体" w:hAnsi="宋体" w:cs="宋体"/>
          <w:bCs/>
          <w:color w:val="000000"/>
          <w:sz w:val="24"/>
        </w:rPr>
      </w:pPr>
    </w:p>
    <w:p w14:paraId="0D791B40">
      <w:pPr>
        <w:numPr>
          <w:ilvl w:val="0"/>
          <w:numId w:val="2"/>
        </w:numPr>
        <w:spacing w:line="360" w:lineRule="auto"/>
        <w:jc w:val="left"/>
        <w:rPr>
          <w:b/>
          <w:color w:val="000000"/>
          <w:sz w:val="28"/>
          <w:szCs w:val="28"/>
        </w:rPr>
      </w:pPr>
      <w:r>
        <w:rPr>
          <w:rFonts w:hint="eastAsia"/>
          <w:b/>
          <w:color w:val="000000"/>
          <w:sz w:val="28"/>
          <w:szCs w:val="28"/>
        </w:rPr>
        <w:t>违禁品分类智能安检门</w:t>
      </w:r>
    </w:p>
    <w:p w14:paraId="7A17186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1、外形尺寸：≥(mm)2200(高)x870(宽)x660(深)</w:t>
      </w:r>
    </w:p>
    <w:p w14:paraId="630F0891">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2、通道尺寸：≥(mm)1980(高)x710宽)x600(深)</w:t>
      </w:r>
    </w:p>
    <w:p w14:paraId="52C89FE1">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3、工作环境：-20℃─45℃，93%，无冷凝</w:t>
      </w:r>
    </w:p>
    <w:p w14:paraId="75AA6895">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4、电源：设备配备电源接口，AC90V~260V，46HZ~64HZ，无需调整而正常工作</w:t>
      </w:r>
    </w:p>
    <w:p w14:paraId="257B00E9">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5、计数功能：具有计数统计功能，能可靠地记录有效受检人数（双向通行）和发生过报警的人次</w:t>
      </w:r>
    </w:p>
    <w:p w14:paraId="7ADEA9F5">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★6、安检门探测可配置4种模式。可设置探测模式为“违禁品探测”，“电子产品和违禁品探测"，”电子产品探测“和”金属探测“四种(提供公安部有效检测报告复印件加盖原厂公章）</w:t>
      </w:r>
    </w:p>
    <w:p w14:paraId="4B2B088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7、电子产品探测功能：人员携带电子产品（待机、关机、开机、移除电池、移除SIM卡、用铜箔包裹5层状态下的手机及具有拍照和通话功能的电子手表）以1m/s的速度通过安检门时，应能产生声光报警并通过文字和图像显示物品所在位置(提供公安部有效检测报告复印件加盖原厂公章）</w:t>
      </w:r>
    </w:p>
    <w:p w14:paraId="4CF1F0F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8、违禁品检测功能：人员携带手机、手表、首饰、金属纽扣、腰带、不锈钢保温杯、折叠伞等日常金属用品通过安检门，安检门不产生报警信息，携带刀具及金属罐体已1m/s速度通过时，报警检出率大于95%</w:t>
      </w:r>
    </w:p>
    <w:p w14:paraId="78B50A3D">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★9、报警信息存储查询功能：可存储并查询报警信息，存储数据不小于100万条(提供公安部有效检测报告复印件加盖原厂公章）</w:t>
      </w:r>
    </w:p>
    <w:p w14:paraId="5456CB4F">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10、测温报警功能：当检测到人员体温超过预设值时，可发出语音提示及声光报警信息、联动抓图并将图片上传，图片包括可见光图片及热成像图片，可在图片上叠加温度信息(提供公安部有效检测报告复印件加盖原厂公章）</w:t>
      </w:r>
    </w:p>
    <w:p w14:paraId="20C2670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★11、屏蔽功能：可设置测温屏蔽区域，对设置区域不进行测温(提供公安部有效检测报告复印件加盖原厂公章）</w:t>
      </w:r>
    </w:p>
    <w:p w14:paraId="5CF6218C">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12、人脸检测功能：可同时检测并框选出30张人脸，并叠加测温信息(提供公安部有效检测报告复印件加盖原厂公章）</w:t>
      </w:r>
    </w:p>
    <w:p w14:paraId="4FDF822E">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14、安检门应内置工控机，支持windows操作系统，系统可以在显示屏上显示图片或视频的情况下正常检测(提供公安部有效检测报告复印件加盖原厂公章）</w:t>
      </w:r>
    </w:p>
    <w:p w14:paraId="4CE55124">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15、相机配置：安检门可额外配备智能抓拍相机，分辨率为2336×1752；最大可支持接入4路2336×1752分辨率智能相机，每路相机均可实现人员抓拍功能（需提供公安部检测报告并加盖公章，报告需同时具备CMA、CNAS和ILAC-MRA认证）。</w:t>
      </w:r>
    </w:p>
    <w:p w14:paraId="1466B789">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16、安检门主机内应支持人脸库功能，最大支持不小于30个人脸库；人脸库应支持不小于60万条人脸特征；支持人脸图片自动建模，建模速度不小于25张/秒（需提供公安部检测报告并加盖公章，报告需同时具备CMA、CNAS和ILAC-MRA认证）。</w:t>
      </w:r>
    </w:p>
    <w:p w14:paraId="439BB3FF">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17、数据存储查询功能：安检门设备支持内置硬盘，最大支持容量不少于14T（提供公安部有效检测报告复印件加盖原厂公章或投标专用章）。</w:t>
      </w:r>
    </w:p>
    <w:p w14:paraId="4755247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18、安检门应可创建不同用户的权限组，可分配不同用户权限，最大支持64个用户组和128个用户（需提供由公安部安全与警用电子产品质量检测中心出具的检测报告并加盖公章，报告需同时具备CMA、CNAS和ILAC-MRA认证）。</w:t>
      </w:r>
    </w:p>
    <w:p w14:paraId="2863BE9F">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19、计数功能：安检门需支持受检人数自动、定时、手动清零选择项，可配置受检人数是否在开机后自动清零（提供公安部有效检测报告复印件加盖原厂公章或投标专用章）。</w:t>
      </w:r>
    </w:p>
    <w:p w14:paraId="4D5AA0EF">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20、安检门前后各配置1个不小于10寸全彩也精品和1个不小于29寸的彩色LCD显示屏; （需提供公安部检测报告并加盖公章，报告需同时具备CMA、CNAS和ILAC-MRA认证）。</w:t>
      </w:r>
    </w:p>
    <w:p w14:paraId="1788C46E">
      <w:pPr>
        <w:spacing w:line="360" w:lineRule="auto"/>
        <w:jc w:val="left"/>
        <w:rPr>
          <w:rFonts w:hint="eastAsia" w:ascii="宋体" w:hAnsi="宋体" w:cs="宋体"/>
          <w:bCs/>
          <w:color w:val="000000"/>
          <w:sz w:val="24"/>
        </w:rPr>
      </w:pPr>
    </w:p>
    <w:p w14:paraId="74E47B1C">
      <w:pPr>
        <w:numPr>
          <w:ilvl w:val="0"/>
          <w:numId w:val="2"/>
        </w:numPr>
        <w:spacing w:line="360" w:lineRule="auto"/>
        <w:jc w:val="left"/>
        <w:rPr>
          <w:rFonts w:eastAsia="宋体"/>
          <w:b/>
          <w:color w:val="000000"/>
          <w:sz w:val="28"/>
          <w:szCs w:val="28"/>
        </w:rPr>
      </w:pPr>
      <w:r>
        <w:rPr>
          <w:rFonts w:hint="eastAsia"/>
          <w:b/>
          <w:color w:val="000000"/>
          <w:sz w:val="28"/>
          <w:szCs w:val="28"/>
        </w:rPr>
        <w:t>智能液体探测器</w:t>
      </w:r>
    </w:p>
    <w:p w14:paraId="7C53E87D">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1、仪器支持对非金属容器和金属材质的容器进行检测。且可同时检测，互不影响</w:t>
      </w:r>
    </w:p>
    <w:p w14:paraId="3A0B0569">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2、仪器应使用非接触式检测，不需打开容器的条件下实现液态物品检查</w:t>
      </w:r>
    </w:p>
    <w:p w14:paraId="53DB6CAD">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★3、仪器应能对以下材质及规格容器内液体进行检测</w:t>
      </w:r>
    </w:p>
    <w:p w14:paraId="23E51964">
      <w:pPr>
        <w:spacing w:line="360" w:lineRule="auto"/>
        <w:jc w:val="left"/>
        <w:rPr>
          <w:rFonts w:hint="eastAsia" w:ascii="宋体" w:hAnsi="宋体" w:cs="宋体"/>
          <w:bCs/>
          <w:color w:val="000000"/>
          <w:sz w:val="24"/>
        </w:rPr>
      </w:pPr>
      <w:r>
        <w:rPr>
          <w:rFonts w:hint="eastAsia" w:ascii="宋体" w:hAnsi="宋体" w:cs="宋体"/>
          <w:bCs/>
          <w:color w:val="000000"/>
          <w:sz w:val="24"/>
        </w:rPr>
        <w:t xml:space="preserve"> 塑料/玻璃/陶瓷/纸质：</w:t>
      </w:r>
    </w:p>
    <w:p w14:paraId="270BE46D">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容积：不小于25ml，最大高度≥15mm；</w:t>
      </w:r>
    </w:p>
    <w:p w14:paraId="0E46EDF0">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直径：3cm≤直径≤20cm；</w:t>
      </w:r>
    </w:p>
    <w:p w14:paraId="5222B67A">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壁厚：玻璃/陶瓷：≤5mm，塑料：≤3.5mm，纸质：≤1mm</w:t>
      </w:r>
    </w:p>
    <w:p w14:paraId="18BF3932">
      <w:pPr>
        <w:spacing w:line="360" w:lineRule="auto"/>
        <w:ind w:firstLine="240" w:firstLineChars="100"/>
        <w:jc w:val="left"/>
        <w:rPr>
          <w:rFonts w:hint="eastAsia" w:ascii="宋体" w:hAnsi="宋体" w:cs="宋体"/>
          <w:bCs/>
          <w:color w:val="000000"/>
          <w:sz w:val="24"/>
        </w:rPr>
      </w:pPr>
      <w:r>
        <w:rPr>
          <w:rFonts w:hint="eastAsia" w:ascii="宋体" w:hAnsi="宋体" w:cs="宋体"/>
          <w:bCs/>
          <w:color w:val="000000"/>
          <w:sz w:val="24"/>
        </w:rPr>
        <w:t xml:space="preserve">  铝罐/铁罐：</w:t>
      </w:r>
    </w:p>
    <w:p w14:paraId="7B01E297">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容积：不小于50ml，最大高度≥30mm；</w:t>
      </w:r>
    </w:p>
    <w:p w14:paraId="125EBA3D">
      <w:pPr>
        <w:spacing w:line="360" w:lineRule="auto"/>
        <w:ind w:firstLine="240" w:firstLineChars="100"/>
        <w:jc w:val="left"/>
        <w:rPr>
          <w:rFonts w:hint="eastAsia" w:ascii="宋体" w:hAnsi="宋体" w:cs="宋体"/>
          <w:bCs/>
          <w:color w:val="000000"/>
          <w:sz w:val="24"/>
        </w:rPr>
      </w:pPr>
      <w:r>
        <w:rPr>
          <w:rFonts w:hint="eastAsia" w:ascii="宋体" w:hAnsi="宋体" w:cs="宋体"/>
          <w:bCs/>
          <w:color w:val="000000"/>
          <w:sz w:val="24"/>
        </w:rPr>
        <w:t xml:space="preserve"> 直径：3cm≤直径≤20cm</w:t>
      </w:r>
    </w:p>
    <w:p w14:paraId="571B618B">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壁厚：铁罐≤0.2mm；</w:t>
      </w:r>
    </w:p>
    <w:p w14:paraId="5079F1DA">
      <w:pPr>
        <w:spacing w:line="360" w:lineRule="auto"/>
        <w:jc w:val="left"/>
        <w:rPr>
          <w:rFonts w:hint="eastAsia" w:ascii="宋体" w:hAnsi="宋体" w:cs="宋体"/>
          <w:bCs/>
          <w:color w:val="000000"/>
          <w:sz w:val="24"/>
        </w:rPr>
      </w:pPr>
      <w:r>
        <w:rPr>
          <w:rFonts w:hint="eastAsia" w:ascii="宋体" w:hAnsi="宋体" w:cs="宋体"/>
          <w:bCs/>
          <w:color w:val="000000"/>
          <w:sz w:val="24"/>
        </w:rPr>
        <w:t xml:space="preserve">   铝罐≤0.3mm；（提供公安部有效检测报告复印件加盖原厂公章）</w:t>
      </w:r>
    </w:p>
    <w:p w14:paraId="714028A9">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★4、仪器应能对符合材质及壁厚要求的容器内的以下易燃易爆液体检测并报警：</w:t>
      </w:r>
    </w:p>
    <w:p w14:paraId="4564CDE3">
      <w:pPr>
        <w:spacing w:line="360" w:lineRule="auto"/>
        <w:jc w:val="left"/>
        <w:rPr>
          <w:rFonts w:hint="eastAsia" w:ascii="宋体" w:hAnsi="宋体" w:cs="宋体"/>
          <w:bCs/>
          <w:color w:val="000000"/>
          <w:sz w:val="24"/>
        </w:rPr>
      </w:pPr>
      <w:r>
        <w:rPr>
          <w:rFonts w:hint="eastAsia" w:ascii="宋体" w:hAnsi="宋体" w:cs="宋体"/>
          <w:bCs/>
          <w:color w:val="000000"/>
          <w:sz w:val="24"/>
        </w:rPr>
        <w:t>1、汽油（97#）2、煤油3、柴油4、无水乙醇5、丙酮6、正己烷7、正庚烷8、环戊烷9、环己烷10、三氯甲烷11、苯12、甲苯13、二甲苯14、丙醛15、石油醚（30-60℃）16、环氧丙烷17、正辛烷18、正戊烷19、93#汽油20、1-氯丁烷21、硝基乙烷22、乙苯23、乙酸酐24、异丁醇25、仲丁胺26、丙基二硫27、正丁酸等135类以上危险液体检测（提供公安部有效检测报告复印件加盖原厂公章）</w:t>
      </w:r>
    </w:p>
    <w:p w14:paraId="473B45EC">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★5、仪器对非金属容器内液体的检测时间应小于等于1秒，对金属容器内液体的检测时间应小于等于4秒（提供公安部有效检测报告复印件加盖原厂公章）</w:t>
      </w:r>
    </w:p>
    <w:p w14:paraId="47F63B03">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6、仪器应具备操作人员身份认证功能，并能通过密码验证限制设备被非授权人员操作</w:t>
      </w:r>
    </w:p>
    <w:p w14:paraId="4C42B87B">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7、仪器应具备自动计数功能，并对接受检测的每一件液态物品及报警液态物品分别进行计数，且金属检测和非金属检测分开计数</w:t>
      </w:r>
    </w:p>
    <w:p w14:paraId="36AC3115">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★8、仪器的检测数据存储量应不小于1000000条，应能够通过USB或WIFI将数据导出（提供公安部有效检测报告复印件加盖原厂公章）</w:t>
      </w:r>
    </w:p>
    <w:p w14:paraId="06E3C9C6">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★9、仪器应配置不小于9寸液晶触摸显示屏，能够提供声光、液晶显示屏文字或图案等报警提示方式，并能够单独关闭声音报警（提供公安部有效检测报告复印件加盖原厂公章）。</w:t>
      </w:r>
    </w:p>
    <w:p w14:paraId="6BC06DEB">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10、尺寸：≤466mm(长）×340mm(宽）×200mm(高）</w:t>
      </w:r>
    </w:p>
    <w:p w14:paraId="5045CB07">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11、重量：≤8kg</w:t>
      </w:r>
    </w:p>
    <w:p w14:paraId="208AB2B9">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12、工作温度／湿度 -10℃～55℃； 0%～90%</w:t>
      </w:r>
    </w:p>
    <w:p w14:paraId="03F71B42">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13、工作电压 AC 100V-240V (50/60Hz)</w:t>
      </w:r>
    </w:p>
    <w:p w14:paraId="39DD615C">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14、外壳防护等级应符合GB4208-2008中IP50的要求。</w:t>
      </w:r>
    </w:p>
    <w:p w14:paraId="7CECCA9A">
      <w:pPr>
        <w:spacing w:line="360" w:lineRule="auto"/>
        <w:jc w:val="left"/>
        <w:rPr>
          <w:rFonts w:hint="eastAsia" w:ascii="宋体" w:hAnsi="宋体" w:cs="宋体"/>
          <w:bCs/>
          <w:color w:val="000000"/>
          <w:sz w:val="24"/>
        </w:rPr>
      </w:pPr>
    </w:p>
    <w:p w14:paraId="23258164">
      <w:pPr>
        <w:numPr>
          <w:ilvl w:val="0"/>
          <w:numId w:val="3"/>
        </w:numPr>
        <w:spacing w:line="360" w:lineRule="auto"/>
        <w:jc w:val="left"/>
        <w:rPr>
          <w:rFonts w:hint="eastAsia" w:ascii="宋体" w:hAnsi="宋体" w:cs="宋体"/>
          <w:b/>
          <w:color w:val="000000"/>
          <w:sz w:val="28"/>
          <w:szCs w:val="24"/>
        </w:rPr>
      </w:pPr>
      <w:r>
        <w:rPr>
          <w:rFonts w:hint="eastAsia" w:ascii="宋体" w:hAnsi="宋体" w:cs="宋体"/>
          <w:b/>
          <w:color w:val="000000"/>
          <w:sz w:val="28"/>
          <w:szCs w:val="24"/>
        </w:rPr>
        <w:t>手持式金属探测器</w:t>
      </w:r>
    </w:p>
    <w:p w14:paraId="70E18E26">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1、外形尺寸：41*8.5*4.5cm</w:t>
      </w:r>
    </w:p>
    <w:p w14:paraId="18174A2F">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2、工作电流：小于50MA</w:t>
      </w:r>
    </w:p>
    <w:p w14:paraId="5085A2A6">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3、静电电流：小于7mA</w:t>
      </w:r>
    </w:p>
    <w:p w14:paraId="31BD8F46">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4、电源：9伏方块电池（6F22ND电池），可外接充电器功能</w:t>
      </w:r>
    </w:p>
    <w:p w14:paraId="502E4985">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5、工作温度：-5摄氏度到55摄氏度</w:t>
      </w:r>
    </w:p>
    <w:p w14:paraId="1AC74C09">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6、探测灵敏度：直径20MM的钢珠，探测距离为</w:t>
      </w:r>
      <w:r>
        <w:rPr>
          <w:rFonts w:hint="eastAsia" w:ascii="宋体" w:hAnsi="宋体" w:eastAsia="宋体" w:cs="宋体"/>
          <w:bCs/>
          <w:color w:val="000000"/>
          <w:sz w:val="24"/>
        </w:rPr>
        <w:t>≧</w:t>
      </w:r>
      <w:r>
        <w:rPr>
          <w:rFonts w:hint="eastAsia" w:ascii="宋体" w:hAnsi="宋体" w:cs="宋体"/>
          <w:bCs/>
          <w:color w:val="000000"/>
          <w:sz w:val="24"/>
        </w:rPr>
        <w:t>5CM</w:t>
      </w:r>
    </w:p>
    <w:p w14:paraId="6ABCAB24">
      <w:pPr>
        <w:spacing w:line="360" w:lineRule="auto"/>
        <w:ind w:left="561" w:firstLine="480" w:firstLineChars="200"/>
        <w:jc w:val="left"/>
        <w:rPr>
          <w:rFonts w:hint="eastAsia" w:ascii="宋体" w:hAnsi="宋体" w:cs="宋体"/>
          <w:bCs/>
          <w:color w:val="000000"/>
          <w:sz w:val="24"/>
        </w:rPr>
      </w:pPr>
      <w:r>
        <w:rPr>
          <w:rFonts w:hint="eastAsia" w:ascii="宋体" w:hAnsi="宋体" w:cs="宋体"/>
          <w:bCs/>
          <w:color w:val="000000"/>
          <w:sz w:val="24"/>
        </w:rPr>
        <w:t>7、报警方式：声光同步报警或振动报警</w:t>
      </w:r>
    </w:p>
    <w:p w14:paraId="62FE74EB">
      <w:pPr>
        <w:spacing w:line="360" w:lineRule="auto"/>
        <w:ind w:left="561" w:firstLine="480" w:firstLineChars="200"/>
        <w:jc w:val="left"/>
        <w:rPr>
          <w:rFonts w:hint="eastAsia" w:ascii="宋体" w:hAnsi="宋体" w:cs="宋体"/>
          <w:bCs/>
          <w:color w:val="000000"/>
          <w:sz w:val="24"/>
        </w:rPr>
      </w:pPr>
    </w:p>
    <w:p w14:paraId="56D84A57">
      <w:pPr>
        <w:spacing w:line="360" w:lineRule="auto"/>
        <w:jc w:val="left"/>
        <w:rPr>
          <w:rFonts w:hint="eastAsia" w:ascii="宋体" w:hAnsi="宋体" w:cs="宋体"/>
          <w:bCs/>
          <w:color w:val="000000"/>
          <w:sz w:val="24"/>
        </w:rPr>
      </w:pPr>
    </w:p>
    <w:p w14:paraId="42A8C5D2">
      <w:pPr>
        <w:spacing w:line="360" w:lineRule="auto"/>
        <w:jc w:val="left"/>
        <w:rPr>
          <w:rFonts w:hint="eastAsia" w:ascii="宋体" w:hAnsi="宋体" w:cs="宋体"/>
          <w:bCs/>
          <w:color w:val="000000"/>
          <w:sz w:val="24"/>
        </w:rPr>
      </w:pPr>
    </w:p>
    <w:p w14:paraId="5FB9D770">
      <w:pPr>
        <w:spacing w:line="360" w:lineRule="auto"/>
        <w:jc w:val="left"/>
        <w:rPr>
          <w:rFonts w:hint="eastAsia" w:ascii="宋体" w:hAnsi="宋体" w:cs="宋体"/>
          <w:bCs/>
          <w:color w:val="000000"/>
          <w:sz w:val="24"/>
        </w:rPr>
      </w:pPr>
    </w:p>
    <w:p w14:paraId="778ACED5">
      <w:pPr>
        <w:spacing w:line="360" w:lineRule="auto"/>
        <w:rPr>
          <w:sz w:val="24"/>
          <w:szCs w:val="24"/>
        </w:rPr>
      </w:pPr>
    </w:p>
    <w:sectPr>
      <w:headerReference r:id="rId5" w:type="first"/>
      <w:headerReference r:id="rId3" w:type="default"/>
      <w:footerReference r:id="rId6" w:type="default"/>
      <w:headerReference r:id="rId4" w:type="even"/>
      <w:pgSz w:w="11906" w:h="16838"/>
      <w:pgMar w:top="1440" w:right="1797" w:bottom="1440" w:left="1797"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6B5B">
    <w:pPr>
      <w:pStyle w:val="4"/>
    </w:pPr>
    <w:r>
      <w:drawing>
        <wp:anchor distT="0" distB="0" distL="114300" distR="114300" simplePos="0" relativeHeight="251659264" behindDoc="1" locked="0" layoutInCell="1" allowOverlap="1">
          <wp:simplePos x="0" y="0"/>
          <wp:positionH relativeFrom="page">
            <wp:posOffset>8890</wp:posOffset>
          </wp:positionH>
          <wp:positionV relativeFrom="page">
            <wp:posOffset>9806305</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2E79">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margin">
                <wp:align>center</wp:align>
              </wp:positionV>
              <wp:extent cx="7464425" cy="574040"/>
              <wp:effectExtent l="0" t="2533650" r="0" b="2550160"/>
              <wp:wrapNone/>
              <wp:docPr id="336302036" name="GSEDS_d46a6755_d51a9185_1_1_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7464425" cy="574040"/>
                      </a:xfrm>
                      <a:prstGeom prst="rect">
                        <a:avLst/>
                      </a:prstGeom>
                    </wps:spPr>
                    <wps:txbx>
                      <w:txbxContent>
                        <w:p w14:paraId="3B5B12A3">
                          <w:pPr>
                            <w:jc w:val="center"/>
                            <w:rPr>
                              <w:color w:val="808080"/>
                              <w:kern w:val="0"/>
                              <w:sz w:val="2"/>
                              <w:szCs w:val="2"/>
                              <w14:textFill>
                                <w14:solidFill>
                                  <w14:srgbClr w14:val="808080">
                                    <w14:alpha w14:val="94000"/>
                                  </w14:srgbClr>
                                </w14:solidFill>
                              </w14:textFill>
                            </w:rPr>
                          </w:pPr>
                          <w:r>
                            <w:rPr>
                              <w:rFonts w:hint="eastAsia"/>
                              <w:color w:val="808080"/>
                              <w:sz w:val="2"/>
                              <w:szCs w:val="2"/>
                              <w14:textFill>
                                <w14:solidFill>
                                  <w14:srgbClr w14:val="808080">
                                    <w14:alpha w14:val="94000"/>
                                  </w14:srgbClr>
                                </w14:solidFill>
                              </w14:textFill>
                            </w:rPr>
                            <w:t>260650  da hua  2024-08-05</w:t>
                          </w:r>
                        </w:p>
                      </w:txbxContent>
                    </wps:txbx>
                    <wps:bodyPr wrap="square" numCol="1" fromWordArt="1">
                      <a:prstTxWarp prst="textPlain">
                        <a:avLst>
                          <a:gd name="adj" fmla="val 50000"/>
                        </a:avLst>
                      </a:prstTxWarp>
                      <a:spAutoFit/>
                    </wps:bodyPr>
                  </wps:wsp>
                </a:graphicData>
              </a:graphic>
            </wp:anchor>
          </w:drawing>
        </mc:Choice>
        <mc:Fallback>
          <w:pict>
            <v:shape id="GSEDS_d46a6755_d51a9185_1_1_7" o:spid="_x0000_s1026" o:spt="202" type="#_x0000_t202" style="position:absolute;left:0pt;height:45.2pt;width:587.75pt;mso-position-horizontal:center;mso-position-horizontal-relative:margin;mso-position-vertical:center;mso-position-vertical-relative:margin;rotation:-2949120f;z-index:251664384;mso-width-relative:page;mso-height-relative:page;" filled="f" stroked="f" coordsize="21600,21600" o:gfxdata="UEsDBAoAAAAAAIdO4kAAAAAAAAAAAAAAAAAEAAAAZHJzL1BLAwQUAAAACACHTuJAiaspj9UAAAAF&#10;AQAADwAAAGRycy9kb3ducmV2LnhtbE2PzWrDMBCE74W8g9hAb41kt+mPazmQQNNzUlPoTbE2tom0&#10;MpbsOG9fpZfmsjDMMPNtvpqsYSP2vnUkIVkIYEiV0y3VEsqvj4dXYD4o0so4QgkX9LAqZne5yrQ7&#10;0w7HfahZLCGfKQlNCF3Gua8atMovXIcUvaPrrQpR9jXXvTrHcmt4KsQzt6qluNCoDjcNVqf9YCWs&#10;L9Nj8rkt0+/hp5yMHXfb9LiW8n6eiHdgAafwH4YrfkSHIjId3EDaMyMhPhL+7tVLXpZLYAcJb+IJ&#10;eJHzW/riF1BLAwQUAAAACACHTuJAfRsWwTgCAABlBAAADgAAAGRycy9lMm9Eb2MueG1srVTJbtsw&#10;EL0X6D8QvDeSF9mOETlI4ySXtA1gFzkGY5Ky1IoalqQt+e87pJQF6SWH2oAgDcm3zUgXl52u2VFZ&#10;V2GT89FZyplqBMqq2ef85/b2y4Iz56GRUGOjcn5Sjl+uPn+6aM1SjbHEWirLCKRxy9bkvPTeLJPE&#10;iVJpcGdoVEOLBVoNnh7tPpEWWkLXdTJO01nSopXGolDOUXXdL/IB0X4EEIuiEmqN4qBV43tUq2rw&#10;ZMmVlXF8FdUWhRL+R1E45Vmdc3Lq45VI6H4XrsnqApZ7C6asxCABPiLhnScNVUOkL1Br8MAOtvoH&#10;SlfCosPCnwnUSW8kJkIuRum7bDYlGBW9UNTOvITu/h+s+H58sKySOZ9MZpN0nE5mnDWgqfF3m5v1&#10;5klOZzCbZ9mTzEZwPlpkTyP6z0NwrXFLOr8xhOC7r9jROMUQnLlH8duxBq9LaPbqyhlqRFh9LVmL&#10;balAkpc35eh4ezJEH6tb1fkbWcWzxJi8oez5XSDftd9Q0hE4eIwCusJqZjEcW5yn4RfLFDcjkdT7&#10;00vviYAJKs6ns+l0nHEmaC2bT9NpHI4ElgEstNZY5+8UahZucm7JUkSF473zQdzrlkFpENfL9N2u&#10;GxLboTyR5pZmLufuzwGsolgO+hppRMl0YVE/0ityZaPrZ+Zt9wjWDNyeVD/UzzMXBcThk0PrQP4i&#10;IF3TKB+hZllMoJc4bB7E9qjhrDNXlN5tFZ2EmHudgxOavmhweFPCeL99jrtevw6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mrKY/VAAAABQEAAA8AAAAAAAAAAQAgAAAAIgAAAGRycy9kb3ducmV2&#10;LnhtbFBLAQIUABQAAAAIAIdO4kB9GxbBOAIAAGUEAAAOAAAAAAAAAAEAIAAAACQBAABkcnMvZTJv&#10;RG9jLnhtbFBLBQYAAAAABgAGAFkBAADOBQAAAAA=&#10;" adj="10800">
              <v:fill on="f" focussize="0,0"/>
              <v:stroke on="f"/>
              <v:imagedata o:title=""/>
              <o:lock v:ext="edit" text="t" aspectratio="t"/>
              <v:textbox style="mso-fit-shape-to-text:t;">
                <w:txbxContent>
                  <w:p w14:paraId="3B5B12A3">
                    <w:pPr>
                      <w:jc w:val="center"/>
                      <w:rPr>
                        <w:color w:val="808080"/>
                        <w:kern w:val="0"/>
                        <w:sz w:val="2"/>
                        <w:szCs w:val="2"/>
                        <w14:textFill>
                          <w14:solidFill>
                            <w14:srgbClr w14:val="808080">
                              <w14:alpha w14:val="94000"/>
                            </w14:srgbClr>
                          </w14:solidFill>
                        </w14:textFill>
                      </w:rPr>
                    </w:pPr>
                    <w:r>
                      <w:rPr>
                        <w:rFonts w:hint="eastAsia"/>
                        <w:color w:val="808080"/>
                        <w:sz w:val="2"/>
                        <w:szCs w:val="2"/>
                        <w14:textFill>
                          <w14:solidFill>
                            <w14:srgbClr w14:val="808080">
                              <w14:alpha w14:val="94000"/>
                            </w14:srgbClr>
                          </w14:solidFill>
                        </w14:textFill>
                      </w:rPr>
                      <w:t>260650  da hua  2024-08-05</w:t>
                    </w:r>
                  </w:p>
                </w:txbxContent>
              </v:textbox>
            </v:shape>
          </w:pict>
        </mc:Fallback>
      </mc:AlternateContent>
    </w:r>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3074"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EE19">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9536">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F61C"/>
    <w:multiLevelType w:val="singleLevel"/>
    <w:tmpl w:val="AF01F61C"/>
    <w:lvl w:ilvl="0" w:tentative="0">
      <w:start w:val="1"/>
      <w:numFmt w:val="chineseCounting"/>
      <w:suff w:val="nothing"/>
      <w:lvlText w:val="%1、"/>
      <w:lvlJc w:val="left"/>
      <w:rPr>
        <w:rFonts w:hint="eastAsia"/>
      </w:rPr>
    </w:lvl>
  </w:abstractNum>
  <w:abstractNum w:abstractNumId="1">
    <w:nsid w:val="CE325915"/>
    <w:multiLevelType w:val="singleLevel"/>
    <w:tmpl w:val="CE325915"/>
    <w:lvl w:ilvl="0" w:tentative="0">
      <w:start w:val="1"/>
      <w:numFmt w:val="decimal"/>
      <w:suff w:val="nothing"/>
      <w:lvlText w:val="%1、"/>
      <w:lvlJc w:val="left"/>
      <w:pPr>
        <w:ind w:left="630" w:firstLine="0"/>
      </w:pPr>
    </w:lvl>
  </w:abstractNum>
  <w:abstractNum w:abstractNumId="2">
    <w:nsid w:val="1B00FA52"/>
    <w:multiLevelType w:val="singleLevel"/>
    <w:tmpl w:val="1B00FA52"/>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5NjUwMTE0OWE5OTQyZWUxYzc2YzI4M2VkZWE5YzgifQ=="/>
  </w:docVars>
  <w:rsids>
    <w:rsidRoot w:val="00D73D9A"/>
    <w:rsid w:val="00110570"/>
    <w:rsid w:val="001D494B"/>
    <w:rsid w:val="00201303"/>
    <w:rsid w:val="00236105"/>
    <w:rsid w:val="004E67B0"/>
    <w:rsid w:val="005B5437"/>
    <w:rsid w:val="006577CA"/>
    <w:rsid w:val="00805E50"/>
    <w:rsid w:val="0094199D"/>
    <w:rsid w:val="009530FF"/>
    <w:rsid w:val="009C71FA"/>
    <w:rsid w:val="00A6156B"/>
    <w:rsid w:val="00AD66D7"/>
    <w:rsid w:val="00AE517E"/>
    <w:rsid w:val="00AF568C"/>
    <w:rsid w:val="00D22C79"/>
    <w:rsid w:val="00D73D9A"/>
    <w:rsid w:val="00E4453A"/>
    <w:rsid w:val="00F46991"/>
    <w:rsid w:val="00FD1581"/>
    <w:rsid w:val="02C646E1"/>
    <w:rsid w:val="04672944"/>
    <w:rsid w:val="047A5783"/>
    <w:rsid w:val="04B460FA"/>
    <w:rsid w:val="06361BFE"/>
    <w:rsid w:val="07526C67"/>
    <w:rsid w:val="07B54D24"/>
    <w:rsid w:val="0B557852"/>
    <w:rsid w:val="0C4B0CBE"/>
    <w:rsid w:val="0F5D1C3E"/>
    <w:rsid w:val="171F7B96"/>
    <w:rsid w:val="17837C7D"/>
    <w:rsid w:val="19A075E2"/>
    <w:rsid w:val="1AC627CF"/>
    <w:rsid w:val="24BD3668"/>
    <w:rsid w:val="25590778"/>
    <w:rsid w:val="270809C0"/>
    <w:rsid w:val="2CD35ED9"/>
    <w:rsid w:val="2D3F35E1"/>
    <w:rsid w:val="2D661AFC"/>
    <w:rsid w:val="2FC968E8"/>
    <w:rsid w:val="37D41E45"/>
    <w:rsid w:val="40436D48"/>
    <w:rsid w:val="44B10046"/>
    <w:rsid w:val="46F9764D"/>
    <w:rsid w:val="48844E5A"/>
    <w:rsid w:val="4AF10F49"/>
    <w:rsid w:val="4CC86BD8"/>
    <w:rsid w:val="4D663EC3"/>
    <w:rsid w:val="4E2253C0"/>
    <w:rsid w:val="53A443C4"/>
    <w:rsid w:val="575C2C76"/>
    <w:rsid w:val="59097204"/>
    <w:rsid w:val="5EF14825"/>
    <w:rsid w:val="6242432E"/>
    <w:rsid w:val="6A9D65AF"/>
    <w:rsid w:val="6D6968D0"/>
    <w:rsid w:val="6F5F11FA"/>
    <w:rsid w:val="71264653"/>
    <w:rsid w:val="71AE2779"/>
    <w:rsid w:val="71CF60D6"/>
    <w:rsid w:val="78BE2BC8"/>
    <w:rsid w:val="790E20E0"/>
    <w:rsid w:val="79861209"/>
    <w:rsid w:val="7ABC15CC"/>
    <w:rsid w:val="7D00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3629</Words>
  <Characters>4083</Characters>
  <Lines>30</Lines>
  <Paragraphs>8</Paragraphs>
  <TotalTime>80</TotalTime>
  <ScaleCrop>false</ScaleCrop>
  <LinksUpToDate>false</LinksUpToDate>
  <CharactersWithSpaces>4115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2024-08-13T08:57:00Z</dcterms:created>
  <dc:creator>于磊</dc:creator>
  <cp:lastModifiedBy>his</cp:lastModifiedBy>
  <cp:lastPrinted>2023-04-27T01:06:00Z</cp:lastPrinted>
  <dcterms:modified xsi:type="dcterms:W3CDTF">2024-08-15T14:43:06Z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228B1BDA675047CA8F1F540FE47F210C</vt:lpwstr>
  </property>
  <property fmtid="{D5CDD505-2E9C-101B-9397-08002B2CF9AE}" pid="4" name="GSEDS_TWMT">
    <vt:lpwstr>d46a6755_b77b54e0_d51a91853e4f6bdd2e5f73a44b22451ff844693d5096502ee6c8cfb36d429257</vt:lpwstr>
  </property>
  <property fmtid="{D5CDD505-2E9C-101B-9397-08002B2CF9AE}" pid="5" name="GSEDS_HWMT_d46a6755">
    <vt:lpwstr>f2447467_mFV3xj84Kik2O8pOmXv4qOpb0Ho=_8QYrr15fIzUrPNxPl3T9s3vFIt4JH2i7lcCa8wfe5/vaB/MXt11YolTJTRmZepU97YmgxNTrkNkQym1bbgECNt7N7Mcd_ca146c53</vt:lpwstr>
  </property>
</Properties>
</file>