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ind w:firstLine="482" w:firstLineChars="200"/>
        <w:jc w:val="center"/>
        <w:outlineLvl w:val="2"/>
        <w:rPr>
          <w:sz w:val="24"/>
          <w:szCs w:val="24"/>
        </w:rPr>
      </w:pPr>
      <w:r>
        <w:rPr>
          <w:rFonts w:hint="eastAsia"/>
          <w:b/>
          <w:bCs/>
          <w:sz w:val="24"/>
          <w:szCs w:val="24"/>
        </w:rPr>
        <w:t>采购需求</w:t>
      </w:r>
      <w:bookmarkStart w:id="0" w:name="一、服务需求表"/>
      <w:bookmarkEnd w:id="0"/>
      <w:bookmarkStart w:id="1" w:name="_bookmark91"/>
      <w:bookmarkEnd w:id="1"/>
    </w:p>
    <w:p>
      <w:pPr>
        <w:adjustRightInd w:val="0"/>
        <w:spacing w:before="5" w:line="360" w:lineRule="auto"/>
        <w:ind w:right="5740" w:firstLine="482" w:firstLineChars="200"/>
        <w:jc w:val="center"/>
        <w:outlineLvl w:val="2"/>
        <w:rPr>
          <w:b/>
          <w:sz w:val="24"/>
          <w:szCs w:val="24"/>
        </w:rPr>
      </w:pPr>
      <w:bookmarkStart w:id="2" w:name="（一）招标项目名称、预算金额"/>
      <w:bookmarkEnd w:id="2"/>
      <w:bookmarkStart w:id="3" w:name="_bookmark93"/>
      <w:bookmarkEnd w:id="3"/>
      <w:r>
        <w:rPr>
          <w:rFonts w:hint="eastAsia"/>
          <w:b/>
          <w:sz w:val="24"/>
          <w:szCs w:val="24"/>
        </w:rPr>
        <w:t>（一）招标项目名称、预算金额</w:t>
      </w:r>
    </w:p>
    <w:p>
      <w:pPr>
        <w:pStyle w:val="9"/>
        <w:adjustRightInd w:val="0"/>
        <w:spacing w:before="129" w:line="360" w:lineRule="auto"/>
        <w:ind w:right="1531" w:firstLine="480" w:firstLineChars="200"/>
        <w:outlineLvl w:val="2"/>
        <w:rPr>
          <w:rFonts w:hint="eastAsia" w:eastAsia="宋体"/>
          <w:lang w:eastAsia="zh-CN"/>
        </w:rPr>
      </w:pPr>
      <w:r>
        <w:rPr>
          <w:rFonts w:hint="eastAsia"/>
        </w:rPr>
        <w:t>项目名称：台州市立医院迁建工程</w:t>
      </w:r>
      <w:r>
        <w:rPr>
          <w:rFonts w:hint="eastAsia"/>
          <w:lang w:eastAsia="zh-CN"/>
        </w:rPr>
        <w:t>综合物业服务</w:t>
      </w:r>
    </w:p>
    <w:p>
      <w:pPr>
        <w:pStyle w:val="9"/>
        <w:adjustRightInd w:val="0"/>
        <w:spacing w:before="129" w:line="360" w:lineRule="auto"/>
        <w:ind w:right="1531" w:firstLine="480" w:firstLineChars="200"/>
        <w:outlineLvl w:val="2"/>
      </w:pPr>
      <w:r>
        <w:rPr>
          <w:rFonts w:hint="eastAsia"/>
        </w:rPr>
        <w:t>项目编号：临【202</w:t>
      </w:r>
      <w:r>
        <w:rPr>
          <w:rFonts w:hint="eastAsia"/>
          <w:lang w:val="en-US" w:eastAsia="zh-CN"/>
        </w:rPr>
        <w:t>2</w:t>
      </w:r>
      <w:r>
        <w:rPr>
          <w:rFonts w:hint="eastAsia"/>
        </w:rPr>
        <w:t>】</w:t>
      </w:r>
      <w:r>
        <w:rPr>
          <w:rFonts w:hint="eastAsia"/>
          <w:lang w:val="en-US" w:eastAsia="zh-CN"/>
        </w:rPr>
        <w:t>1769</w:t>
      </w:r>
      <w:r>
        <w:rPr>
          <w:rFonts w:hint="eastAsia"/>
        </w:rPr>
        <w:t>号</w:t>
      </w:r>
    </w:p>
    <w:p>
      <w:pPr>
        <w:pStyle w:val="9"/>
        <w:adjustRightInd w:val="0"/>
        <w:spacing w:before="129" w:line="360" w:lineRule="auto"/>
        <w:ind w:left="480" w:leftChars="218" w:right="3589" w:firstLine="0" w:firstLineChars="0"/>
        <w:outlineLvl w:val="2"/>
        <w:rPr>
          <w:rFonts w:hint="default" w:eastAsia="宋体"/>
          <w:lang w:val="en-US" w:eastAsia="zh-CN"/>
        </w:rPr>
      </w:pPr>
      <w:r>
        <w:rPr>
          <w:rFonts w:hint="eastAsia"/>
          <w:lang w:eastAsia="zh-CN"/>
        </w:rPr>
        <w:t>限高</w:t>
      </w:r>
      <w:r>
        <w:rPr>
          <w:rFonts w:hint="eastAsia"/>
        </w:rPr>
        <w:t>金额：</w:t>
      </w:r>
      <w:r>
        <w:rPr>
          <w:rFonts w:hint="eastAsia"/>
          <w:lang w:val="en-US" w:eastAsia="zh-CN"/>
        </w:rPr>
        <w:t>300元/天/24小时在岗</w:t>
      </w:r>
      <w:bookmarkStart w:id="10" w:name="_GoBack"/>
      <w:bookmarkEnd w:id="10"/>
      <w:r>
        <w:rPr>
          <w:rFonts w:hint="eastAsia"/>
          <w:lang w:val="en-US"/>
        </w:rPr>
        <w:br w:type="textWrapping"/>
      </w:r>
      <w:r>
        <w:rPr>
          <w:rFonts w:hint="eastAsia"/>
          <w:lang w:val="en-US" w:eastAsia="zh-CN"/>
        </w:rPr>
        <w:t>人数：保洁消毒、送餐、医疗废物、送餐15人，保安6人，维修电工2人。高配值班2人。根据疫情情况增减。</w:t>
      </w:r>
    </w:p>
    <w:p>
      <w:pPr>
        <w:pStyle w:val="9"/>
        <w:adjustRightInd w:val="0"/>
        <w:spacing w:before="129" w:line="360" w:lineRule="auto"/>
        <w:ind w:right="3589" w:firstLine="480" w:firstLineChars="200"/>
        <w:outlineLvl w:val="2"/>
      </w:pPr>
    </w:p>
    <w:p>
      <w:pPr>
        <w:pStyle w:val="4"/>
        <w:adjustRightInd w:val="0"/>
        <w:spacing w:line="360" w:lineRule="auto"/>
        <w:ind w:left="0" w:firstLine="482" w:firstLineChars="200"/>
        <w:rPr>
          <w:sz w:val="24"/>
          <w:szCs w:val="24"/>
        </w:rPr>
      </w:pPr>
      <w:bookmarkStart w:id="4" w:name="（二）招标项目简要说明"/>
      <w:bookmarkEnd w:id="4"/>
      <w:bookmarkStart w:id="5" w:name="_bookmark94"/>
      <w:bookmarkEnd w:id="5"/>
      <w:r>
        <w:rPr>
          <w:rFonts w:hint="eastAsia"/>
          <w:sz w:val="24"/>
          <w:szCs w:val="24"/>
        </w:rPr>
        <w:t>（二）招标项目简要说明</w:t>
      </w:r>
    </w:p>
    <w:p>
      <w:pPr>
        <w:adjustRightInd w:val="0"/>
        <w:spacing w:line="360" w:lineRule="auto"/>
        <w:ind w:right="389" w:rightChars="177" w:firstLine="960" w:firstLineChars="400"/>
        <w:jc w:val="both"/>
        <w:outlineLvl w:val="2"/>
        <w:rPr>
          <w:sz w:val="24"/>
          <w:szCs w:val="24"/>
        </w:rPr>
      </w:pPr>
      <w:r>
        <w:rPr>
          <w:rFonts w:hint="eastAsia"/>
          <w:color w:val="FF0000"/>
          <w:sz w:val="24"/>
          <w:szCs w:val="24"/>
        </w:rPr>
        <w:t>本次</w:t>
      </w:r>
      <w:r>
        <w:rPr>
          <w:rFonts w:hint="eastAsia"/>
          <w:color w:val="FF0000"/>
          <w:sz w:val="24"/>
          <w:szCs w:val="24"/>
          <w:lang w:eastAsia="zh-CN"/>
        </w:rPr>
        <w:t>综合</w:t>
      </w:r>
      <w:r>
        <w:rPr>
          <w:rFonts w:hint="eastAsia"/>
          <w:color w:val="FF0000"/>
          <w:sz w:val="24"/>
          <w:szCs w:val="24"/>
        </w:rPr>
        <w:t>物业管理需服务台州市立医院新院新冠肺炎隔离场所包括：</w:t>
      </w:r>
    </w:p>
    <w:p>
      <w:pPr>
        <w:adjustRightInd w:val="0"/>
        <w:spacing w:line="360" w:lineRule="auto"/>
        <w:ind w:right="389" w:rightChars="177" w:firstLine="480" w:firstLineChars="200"/>
        <w:jc w:val="both"/>
        <w:outlineLvl w:val="2"/>
        <w:rPr>
          <w:sz w:val="24"/>
          <w:szCs w:val="24"/>
        </w:rPr>
      </w:pPr>
      <w:r>
        <w:rPr>
          <w:rFonts w:hint="eastAsia"/>
          <w:sz w:val="24"/>
          <w:szCs w:val="24"/>
        </w:rPr>
        <w:t>具体明细如下：</w:t>
      </w:r>
    </w:p>
    <w:p>
      <w:pPr>
        <w:adjustRightInd w:val="0"/>
        <w:spacing w:line="360" w:lineRule="auto"/>
        <w:ind w:firstLine="480" w:firstLineChars="200"/>
        <w:outlineLvl w:val="2"/>
        <w:rPr>
          <w:sz w:val="24"/>
          <w:szCs w:val="24"/>
        </w:rPr>
      </w:pPr>
      <w:r>
        <w:rPr>
          <w:rFonts w:hint="eastAsia"/>
          <w:sz w:val="24"/>
          <w:szCs w:val="24"/>
        </w:rPr>
        <w:br w:type="page"/>
      </w:r>
    </w:p>
    <w:tbl>
      <w:tblPr>
        <w:tblStyle w:val="18"/>
        <w:tblW w:w="9781" w:type="dxa"/>
        <w:tblInd w:w="0" w:type="dxa"/>
        <w:tblLayout w:type="autofit"/>
        <w:tblCellMar>
          <w:top w:w="0" w:type="dxa"/>
          <w:left w:w="108" w:type="dxa"/>
          <w:bottom w:w="0" w:type="dxa"/>
          <w:right w:w="108" w:type="dxa"/>
        </w:tblCellMar>
      </w:tblPr>
      <w:tblGrid>
        <w:gridCol w:w="1985"/>
        <w:gridCol w:w="1843"/>
        <w:gridCol w:w="5953"/>
      </w:tblGrid>
      <w:tr>
        <w:tblPrEx>
          <w:tblCellMar>
            <w:top w:w="0" w:type="dxa"/>
            <w:left w:w="108" w:type="dxa"/>
            <w:bottom w:w="0" w:type="dxa"/>
            <w:right w:w="108" w:type="dxa"/>
          </w:tblCellMar>
        </w:tblPrEx>
        <w:trPr>
          <w:trHeight w:val="454" w:hRule="atLeast"/>
        </w:trPr>
        <w:tc>
          <w:tcPr>
            <w:tcW w:w="9781" w:type="dxa"/>
            <w:gridSpan w:val="3"/>
            <w:tcBorders>
              <w:top w:val="nil"/>
              <w:left w:val="nil"/>
              <w:bottom w:val="nil"/>
              <w:right w:val="nil"/>
            </w:tcBorders>
            <w:shd w:val="clear" w:color="auto" w:fill="auto"/>
            <w:noWrap/>
            <w:vAlign w:val="center"/>
          </w:tcPr>
          <w:p>
            <w:pPr>
              <w:adjustRightInd w:val="0"/>
              <w:spacing w:line="360" w:lineRule="auto"/>
              <w:ind w:firstLine="482" w:firstLineChars="200"/>
              <w:outlineLvl w:val="2"/>
              <w:rPr>
                <w:b/>
                <w:bCs/>
                <w:color w:val="000000"/>
                <w:sz w:val="24"/>
                <w:szCs w:val="24"/>
              </w:rPr>
            </w:pPr>
          </w:p>
        </w:tc>
      </w:tr>
      <w:tr>
        <w:tblPrEx>
          <w:tblCellMar>
            <w:top w:w="0" w:type="dxa"/>
            <w:left w:w="108" w:type="dxa"/>
            <w:bottom w:w="0" w:type="dxa"/>
            <w:right w:w="108" w:type="dxa"/>
          </w:tblCellMar>
        </w:tblPrEx>
        <w:trPr>
          <w:trHeight w:val="459" w:hRule="atLeast"/>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color w:val="000000"/>
                <w:sz w:val="21"/>
                <w:szCs w:val="21"/>
              </w:rPr>
            </w:pPr>
            <w:r>
              <w:rPr>
                <w:rFonts w:hint="eastAsia"/>
                <w:color w:val="000000"/>
                <w:sz w:val="21"/>
                <w:szCs w:val="21"/>
              </w:rPr>
              <w:t>建筑物</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color w:val="000000"/>
                <w:sz w:val="21"/>
                <w:szCs w:val="21"/>
              </w:rPr>
            </w:pPr>
            <w:r>
              <w:rPr>
                <w:rFonts w:hint="eastAsia"/>
                <w:color w:val="000000"/>
                <w:sz w:val="21"/>
                <w:szCs w:val="21"/>
              </w:rPr>
              <w:t>楼层</w:t>
            </w:r>
          </w:p>
        </w:tc>
        <w:tc>
          <w:tcPr>
            <w:tcW w:w="5953" w:type="dxa"/>
            <w:tcBorders>
              <w:top w:val="single" w:color="auto" w:sz="4" w:space="0"/>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color w:val="000000"/>
                <w:sz w:val="21"/>
                <w:szCs w:val="21"/>
              </w:rPr>
            </w:pPr>
            <w:r>
              <w:rPr>
                <w:rFonts w:hint="eastAsia"/>
                <w:color w:val="000000"/>
                <w:sz w:val="21"/>
                <w:szCs w:val="21"/>
              </w:rPr>
              <w:t>功能</w:t>
            </w:r>
          </w:p>
        </w:tc>
      </w:tr>
      <w:tr>
        <w:tblPrEx>
          <w:tblCellMar>
            <w:top w:w="0" w:type="dxa"/>
            <w:left w:w="108" w:type="dxa"/>
            <w:bottom w:w="0" w:type="dxa"/>
            <w:right w:w="108" w:type="dxa"/>
          </w:tblCellMar>
        </w:tblPrEx>
        <w:trPr>
          <w:trHeight w:val="454" w:hRule="atLeast"/>
        </w:trPr>
        <w:tc>
          <w:tcPr>
            <w:tcW w:w="1985" w:type="dxa"/>
            <w:tcBorders>
              <w:top w:val="nil"/>
              <w:left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eastAsia" w:eastAsia="宋体"/>
                <w:color w:val="000000"/>
                <w:sz w:val="21"/>
                <w:szCs w:val="21"/>
                <w:lang w:val="en-US" w:eastAsia="zh-CN"/>
              </w:rPr>
            </w:pPr>
            <w:r>
              <w:rPr>
                <w:rFonts w:hint="eastAsia"/>
                <w:color w:val="000000"/>
                <w:sz w:val="21"/>
                <w:szCs w:val="21"/>
                <w:lang w:val="en-US" w:eastAsia="zh-CN"/>
              </w:rPr>
              <w:t>6</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454" w:hRule="atLeast"/>
        </w:trPr>
        <w:tc>
          <w:tcPr>
            <w:tcW w:w="1985" w:type="dxa"/>
            <w:vMerge w:val="restart"/>
            <w:tcBorders>
              <w:top w:val="nil"/>
              <w:left w:val="single" w:color="auto" w:sz="4" w:space="0"/>
              <w:right w:val="single" w:color="auto" w:sz="4" w:space="0"/>
            </w:tcBorders>
            <w:shd w:val="clear" w:color="auto" w:fill="auto"/>
            <w:noWrap/>
            <w:vAlign w:val="center"/>
          </w:tcPr>
          <w:p>
            <w:pPr>
              <w:adjustRightInd w:val="0"/>
              <w:spacing w:line="360" w:lineRule="auto"/>
              <w:jc w:val="both"/>
              <w:outlineLvl w:val="2"/>
              <w:rPr>
                <w:rFonts w:hint="eastAsia" w:eastAsia="宋体"/>
                <w:color w:val="000000"/>
                <w:sz w:val="21"/>
                <w:szCs w:val="21"/>
                <w:lang w:eastAsia="zh-CN"/>
              </w:rPr>
            </w:pPr>
            <w:r>
              <w:rPr>
                <w:rFonts w:hint="eastAsia"/>
                <w:color w:val="000000"/>
                <w:sz w:val="21"/>
                <w:szCs w:val="21"/>
                <w:lang w:eastAsia="zh-CN"/>
              </w:rPr>
              <w:t>住院楼</w:t>
            </w:r>
          </w:p>
          <w:p>
            <w:pPr>
              <w:adjustRightInd w:val="0"/>
              <w:spacing w:line="360" w:lineRule="auto"/>
              <w:ind w:firstLine="420" w:firstLineChars="200"/>
              <w:jc w:val="center"/>
              <w:outlineLvl w:val="2"/>
              <w:rPr>
                <w:color w:val="000000"/>
                <w:sz w:val="21"/>
                <w:szCs w:val="21"/>
              </w:rPr>
            </w:pPr>
          </w:p>
          <w:p>
            <w:pPr>
              <w:adjustRightInd w:val="0"/>
              <w:spacing w:line="360" w:lineRule="auto"/>
              <w:ind w:firstLine="420" w:firstLineChars="200"/>
              <w:jc w:val="center"/>
              <w:outlineLvl w:val="2"/>
              <w:rPr>
                <w:color w:val="000000"/>
                <w:sz w:val="21"/>
                <w:szCs w:val="21"/>
              </w:rPr>
            </w:pPr>
          </w:p>
          <w:p>
            <w:pPr>
              <w:adjustRightInd w:val="0"/>
              <w:spacing w:line="360" w:lineRule="auto"/>
              <w:ind w:firstLine="420" w:firstLineChars="200"/>
              <w:jc w:val="center"/>
              <w:outlineLvl w:val="2"/>
              <w:rPr>
                <w:color w:val="000000"/>
                <w:sz w:val="21"/>
                <w:szCs w:val="21"/>
              </w:rPr>
            </w:pPr>
          </w:p>
          <w:p>
            <w:pPr>
              <w:adjustRightInd w:val="0"/>
              <w:spacing w:line="360" w:lineRule="auto"/>
              <w:ind w:firstLine="420" w:firstLineChars="200"/>
              <w:jc w:val="center"/>
              <w:outlineLvl w:val="2"/>
              <w:rPr>
                <w:color w:val="000000"/>
                <w:sz w:val="21"/>
                <w:szCs w:val="21"/>
              </w:rPr>
            </w:pPr>
          </w:p>
          <w:p>
            <w:pPr>
              <w:adjustRightInd w:val="0"/>
              <w:spacing w:line="360" w:lineRule="auto"/>
              <w:ind w:firstLine="420" w:firstLineChars="200"/>
              <w:jc w:val="center"/>
              <w:outlineLvl w:val="2"/>
              <w:rPr>
                <w:color w:val="000000"/>
                <w:sz w:val="21"/>
                <w:szCs w:val="21"/>
              </w:rPr>
            </w:pPr>
          </w:p>
          <w:p>
            <w:pPr>
              <w:adjustRightInd w:val="0"/>
              <w:spacing w:line="360" w:lineRule="auto"/>
              <w:ind w:firstLine="420" w:firstLineChars="200"/>
              <w:outlineLvl w:val="2"/>
              <w:rPr>
                <w:color w:val="000000"/>
                <w:sz w:val="21"/>
                <w:szCs w:val="21"/>
              </w:rPr>
            </w:pPr>
          </w:p>
          <w:p>
            <w:pPr>
              <w:adjustRightInd w:val="0"/>
              <w:spacing w:line="360" w:lineRule="auto"/>
              <w:jc w:val="both"/>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eastAsia" w:eastAsia="宋体"/>
                <w:color w:val="000000"/>
                <w:sz w:val="21"/>
                <w:szCs w:val="21"/>
                <w:lang w:val="en-US" w:eastAsia="zh-CN"/>
              </w:rPr>
            </w:pPr>
            <w:r>
              <w:rPr>
                <w:rFonts w:hint="eastAsia"/>
                <w:color w:val="000000"/>
                <w:sz w:val="21"/>
                <w:szCs w:val="21"/>
                <w:lang w:val="en-US" w:eastAsia="zh-CN"/>
              </w:rPr>
              <w:t>7</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eastAsia" w:eastAsia="宋体"/>
                <w:color w:val="000000"/>
                <w:sz w:val="21"/>
                <w:szCs w:val="21"/>
                <w:lang w:val="en-US" w:eastAsia="zh-CN"/>
              </w:rPr>
            </w:pPr>
            <w:r>
              <w:rPr>
                <w:rFonts w:hint="eastAsia"/>
                <w:color w:val="000000"/>
                <w:sz w:val="21"/>
                <w:szCs w:val="21"/>
                <w:lang w:val="en-US" w:eastAsia="zh-CN"/>
              </w:rPr>
              <w:t>8</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eastAsia" w:eastAsia="宋体"/>
                <w:color w:val="000000"/>
                <w:sz w:val="21"/>
                <w:szCs w:val="21"/>
                <w:lang w:val="en-US" w:eastAsia="zh-CN"/>
              </w:rPr>
            </w:pPr>
            <w:r>
              <w:rPr>
                <w:rFonts w:hint="eastAsia"/>
                <w:color w:val="000000"/>
                <w:sz w:val="21"/>
                <w:szCs w:val="21"/>
                <w:lang w:val="en-US" w:eastAsia="zh-CN"/>
              </w:rPr>
              <w:t>9</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default" w:eastAsia="宋体"/>
                <w:color w:val="000000"/>
                <w:sz w:val="21"/>
                <w:szCs w:val="21"/>
                <w:lang w:val="en-US" w:eastAsia="zh-CN"/>
              </w:rPr>
            </w:pPr>
            <w:r>
              <w:rPr>
                <w:rFonts w:hint="eastAsia"/>
                <w:color w:val="000000"/>
                <w:sz w:val="21"/>
                <w:szCs w:val="21"/>
                <w:lang w:val="en-US" w:eastAsia="zh-CN"/>
              </w:rPr>
              <w:t>10</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454"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default" w:eastAsia="宋体"/>
                <w:color w:val="000000"/>
                <w:sz w:val="21"/>
                <w:szCs w:val="21"/>
                <w:lang w:val="en-US" w:eastAsia="zh-CN"/>
              </w:rPr>
            </w:pPr>
            <w:r>
              <w:rPr>
                <w:rFonts w:hint="eastAsia"/>
                <w:color w:val="000000"/>
                <w:sz w:val="21"/>
                <w:szCs w:val="21"/>
                <w:lang w:val="en-US" w:eastAsia="zh-CN"/>
              </w:rPr>
              <w:t>11</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313"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jc w:val="center"/>
              <w:outlineLvl w:val="2"/>
              <w:rPr>
                <w:rFonts w:hint="default" w:eastAsia="宋体"/>
                <w:color w:val="000000"/>
                <w:sz w:val="21"/>
                <w:szCs w:val="21"/>
                <w:lang w:val="en-US" w:eastAsia="zh-CN"/>
              </w:rPr>
            </w:pPr>
            <w:r>
              <w:rPr>
                <w:rFonts w:hint="eastAsia"/>
                <w:color w:val="000000"/>
                <w:sz w:val="21"/>
                <w:szCs w:val="21"/>
                <w:lang w:val="en-US" w:eastAsia="zh-CN"/>
              </w:rPr>
              <w:t>12</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r>
              <w:rPr>
                <w:rFonts w:hint="eastAsia"/>
                <w:color w:val="000000"/>
                <w:sz w:val="21"/>
                <w:szCs w:val="21"/>
                <w:lang w:eastAsia="zh-CN"/>
              </w:rPr>
              <w:t>相关</w:t>
            </w:r>
            <w:r>
              <w:rPr>
                <w:rFonts w:hint="eastAsia"/>
                <w:color w:val="000000"/>
                <w:sz w:val="21"/>
                <w:szCs w:val="21"/>
              </w:rPr>
              <w:t>区域</w:t>
            </w:r>
          </w:p>
        </w:tc>
      </w:tr>
      <w:tr>
        <w:tblPrEx>
          <w:tblCellMar>
            <w:top w:w="0" w:type="dxa"/>
            <w:left w:w="108" w:type="dxa"/>
            <w:bottom w:w="0" w:type="dxa"/>
            <w:right w:w="108" w:type="dxa"/>
          </w:tblCellMar>
        </w:tblPrEx>
        <w:trPr>
          <w:trHeight w:val="548" w:hRule="atLeast"/>
        </w:trPr>
        <w:tc>
          <w:tcPr>
            <w:tcW w:w="1985" w:type="dxa"/>
            <w:vMerge w:val="continue"/>
            <w:tcBorders>
              <w:left w:val="single" w:color="auto" w:sz="4" w:space="0"/>
              <w:right w:val="single" w:color="auto" w:sz="4" w:space="0"/>
            </w:tcBorders>
            <w:shd w:val="clear" w:color="auto" w:fill="auto"/>
            <w:noWrap/>
            <w:vAlign w:val="center"/>
          </w:tcPr>
          <w:p>
            <w:pPr>
              <w:adjustRightInd w:val="0"/>
              <w:spacing w:line="360" w:lineRule="auto"/>
              <w:ind w:firstLine="420" w:firstLineChars="200"/>
              <w:outlineLvl w:val="2"/>
              <w:rPr>
                <w:color w:val="00000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adjustRightInd w:val="0"/>
              <w:spacing w:line="360" w:lineRule="auto"/>
              <w:jc w:val="both"/>
              <w:outlineLvl w:val="2"/>
              <w:rPr>
                <w:rFonts w:hint="eastAsia"/>
                <w:color w:val="000000"/>
                <w:sz w:val="21"/>
                <w:szCs w:val="21"/>
                <w:lang w:val="en-US" w:eastAsia="zh-CN"/>
              </w:rPr>
            </w:pPr>
            <w:r>
              <w:rPr>
                <w:rFonts w:hint="eastAsia"/>
                <w:color w:val="000000"/>
                <w:sz w:val="21"/>
                <w:szCs w:val="21"/>
                <w:lang w:eastAsia="zh-CN"/>
              </w:rPr>
              <w:t>辅助楼</w:t>
            </w:r>
          </w:p>
        </w:tc>
        <w:tc>
          <w:tcPr>
            <w:tcW w:w="5953" w:type="dxa"/>
            <w:tcBorders>
              <w:top w:val="nil"/>
              <w:left w:val="nil"/>
              <w:bottom w:val="single" w:color="auto" w:sz="4" w:space="0"/>
              <w:right w:val="single" w:color="auto" w:sz="4" w:space="0"/>
            </w:tcBorders>
            <w:shd w:val="clear" w:color="auto" w:fill="auto"/>
            <w:noWrap/>
            <w:vAlign w:val="center"/>
          </w:tcPr>
          <w:p>
            <w:pPr>
              <w:adjustRightInd w:val="0"/>
              <w:spacing w:line="360" w:lineRule="auto"/>
              <w:outlineLvl w:val="2"/>
              <w:rPr>
                <w:rFonts w:hint="eastAsia"/>
                <w:color w:val="000000"/>
                <w:sz w:val="21"/>
                <w:szCs w:val="21"/>
              </w:rPr>
            </w:pPr>
            <w:r>
              <w:rPr>
                <w:rFonts w:hint="eastAsia"/>
                <w:color w:val="000000"/>
                <w:sz w:val="21"/>
                <w:szCs w:val="21"/>
                <w:lang w:eastAsia="zh-CN"/>
              </w:rPr>
              <w:t>保卫、医疗废物及其它</w:t>
            </w:r>
          </w:p>
        </w:tc>
      </w:tr>
    </w:tbl>
    <w:p>
      <w:pPr>
        <w:adjustRightInd w:val="0"/>
        <w:spacing w:line="360" w:lineRule="auto"/>
        <w:ind w:firstLine="482" w:firstLineChars="200"/>
        <w:outlineLvl w:val="2"/>
        <w:rPr>
          <w:b/>
          <w:bCs/>
          <w:sz w:val="24"/>
          <w:szCs w:val="24"/>
        </w:rPr>
      </w:pPr>
    </w:p>
    <w:p>
      <w:pPr>
        <w:pStyle w:val="4"/>
        <w:adjustRightInd w:val="0"/>
        <w:spacing w:before="38" w:line="360" w:lineRule="auto"/>
        <w:ind w:left="0" w:firstLine="482" w:firstLineChars="200"/>
        <w:rPr>
          <w:sz w:val="24"/>
          <w:szCs w:val="24"/>
        </w:rPr>
      </w:pPr>
      <w:bookmarkStart w:id="6" w:name="（三）服务内容"/>
      <w:bookmarkEnd w:id="6"/>
      <w:bookmarkStart w:id="7" w:name="_bookmark95"/>
      <w:bookmarkEnd w:id="7"/>
      <w:r>
        <w:rPr>
          <w:rFonts w:hint="eastAsia"/>
          <w:sz w:val="24"/>
          <w:szCs w:val="24"/>
        </w:rPr>
        <w:t>（三）服务内容</w:t>
      </w:r>
    </w:p>
    <w:p>
      <w:pPr>
        <w:pStyle w:val="4"/>
        <w:adjustRightInd w:val="0"/>
        <w:spacing w:line="360" w:lineRule="auto"/>
        <w:ind w:left="0" w:firstLine="482" w:firstLineChars="200"/>
        <w:rPr>
          <w:rFonts w:hint="eastAsia"/>
          <w:sz w:val="24"/>
          <w:szCs w:val="24"/>
        </w:rPr>
      </w:pPr>
      <w:r>
        <w:rPr>
          <w:rFonts w:hint="eastAsia"/>
          <w:sz w:val="24"/>
          <w:szCs w:val="24"/>
        </w:rPr>
        <w:t>1、</w:t>
      </w:r>
      <w:r>
        <w:rPr>
          <w:rFonts w:hint="eastAsia"/>
          <w:sz w:val="24"/>
          <w:szCs w:val="24"/>
          <w:lang w:eastAsia="zh-CN"/>
        </w:rPr>
        <w:t>综合保洁服务</w:t>
      </w:r>
      <w:r>
        <w:rPr>
          <w:rFonts w:hint="eastAsia"/>
          <w:sz w:val="24"/>
          <w:szCs w:val="24"/>
        </w:rPr>
        <w:t>内容:</w:t>
      </w:r>
    </w:p>
    <w:p>
      <w:pPr>
        <w:keepNext w:val="0"/>
        <w:keepLines w:val="0"/>
        <w:widowControl/>
        <w:suppressLineNumbers w:val="0"/>
        <w:jc w:val="left"/>
        <w:rPr>
          <w:sz w:val="28"/>
          <w:szCs w:val="28"/>
        </w:rPr>
      </w:pPr>
      <w:r>
        <w:rPr>
          <w:rFonts w:hint="eastAsia"/>
          <w:sz w:val="24"/>
          <w:szCs w:val="24"/>
          <w:lang w:val="en-US" w:eastAsia="zh-CN"/>
        </w:rPr>
        <w:t xml:space="preserve">   </w:t>
      </w:r>
      <w:r>
        <w:rPr>
          <w:rFonts w:hint="eastAsia"/>
          <w:sz w:val="28"/>
          <w:szCs w:val="28"/>
          <w:lang w:val="en-US" w:eastAsia="zh-CN"/>
        </w:rPr>
        <w:t xml:space="preserve"> 根据国家卫健委、浙江省卫健委、</w:t>
      </w:r>
      <w:r>
        <w:rPr>
          <w:rFonts w:ascii="FZXiaoBiaoSong-B05S" w:hAnsi="FZXiaoBiaoSong-B05S" w:eastAsia="FZXiaoBiaoSong-B05S" w:cs="FZXiaoBiaoSong-B05S"/>
          <w:color w:val="FF0000"/>
          <w:kern w:val="0"/>
          <w:sz w:val="28"/>
          <w:szCs w:val="28"/>
          <w:lang w:val="en-US" w:eastAsia="zh-CN" w:bidi="ar"/>
        </w:rPr>
        <w:t>台州市新型冠状病毒肺炎疫情防控指挥部办公室</w:t>
      </w:r>
      <w:r>
        <w:rPr>
          <w:rFonts w:hint="eastAsia" w:ascii="FZXiaoBiaoSong-B05S" w:hAnsi="FZXiaoBiaoSong-B05S" w:eastAsia="FZXiaoBiaoSong-B05S" w:cs="FZXiaoBiaoSong-B05S"/>
          <w:color w:val="000000"/>
          <w:kern w:val="0"/>
          <w:sz w:val="28"/>
          <w:szCs w:val="28"/>
          <w:lang w:val="en-US" w:eastAsia="zh-CN" w:bidi="ar"/>
        </w:rPr>
        <w:t>《</w:t>
      </w:r>
      <w:r>
        <w:rPr>
          <w:rFonts w:ascii="FZXiaoBiaoSong-B05S" w:hAnsi="FZXiaoBiaoSong-B05S" w:eastAsia="FZXiaoBiaoSong-B05S" w:cs="FZXiaoBiaoSong-B05S"/>
          <w:color w:val="000000"/>
          <w:kern w:val="0"/>
          <w:sz w:val="28"/>
          <w:szCs w:val="28"/>
          <w:lang w:val="en-US" w:eastAsia="zh-CN" w:bidi="ar"/>
        </w:rPr>
        <w:t xml:space="preserve">关于进一步明确集中隔离场所工作标准 </w:t>
      </w:r>
      <w:r>
        <w:rPr>
          <w:rFonts w:hint="eastAsia" w:ascii="FZXiaoBiaoSong-B05S" w:hAnsi="FZXiaoBiaoSong-B05S" w:eastAsia="FZXiaoBiaoSong-B05S" w:cs="FZXiaoBiaoSong-B05S"/>
          <w:color w:val="000000"/>
          <w:kern w:val="0"/>
          <w:sz w:val="28"/>
          <w:szCs w:val="28"/>
          <w:lang w:val="en-US" w:eastAsia="zh-CN" w:bidi="ar"/>
        </w:rPr>
        <w:t>》执行</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bookmarkStart w:id="8" w:name="_Hlk73532980"/>
      <w:r>
        <w:rPr>
          <w:rFonts w:hint="eastAsia"/>
          <w:spacing w:val="-8"/>
          <w:sz w:val="24"/>
          <w:szCs w:val="24"/>
          <w:lang w:val="en-US" w:eastAsia="zh-CN"/>
        </w:rPr>
        <w:t>2.维修水电工</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2.1：负责电气设备的检修工作。</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2.2：实行24小时院内值班，严格执行《电业安全工作规程》，确保安全生产和工作质量。</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2.3：负责电器、线路、灯具、开关的检修工作，及时上报异常情况并采取相应措施。</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2.4：配合高低压配电房双回路供电源切换，确保供电安全。定期做好自备发电机的维护保养，确保自备发电机处于正常工作状态，并做好登记记录。</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2.5：当班值班人员应对各重点部位、重点设备进行巡视监管，同时优先满足各重要部门的维修要求。熟悉各大楼楼层配电间位置及设备使用性能，发现问题及时报告处理并做好详细记录。</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2.6：电气维修工作人员在操作中，要严格按照电气安全规程进行作业，不得违章违规操作。在任何情况下都不允许将任何人的健康和安全置于危险之中。</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2.7：严格按照消防安全有关规定进行作业，避免消防安全事故发生。做好夜间简单漏水，应急处理。</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2.8：随时做好电梯关人应急解救处理工作；完成上级交办的其他临时性任务。</w:t>
      </w:r>
    </w:p>
    <w:p>
      <w:pPr>
        <w:pStyle w:val="22"/>
        <w:tabs>
          <w:tab w:val="left" w:pos="1496"/>
        </w:tabs>
        <w:adjustRightInd w:val="0"/>
        <w:spacing w:before="154" w:line="360" w:lineRule="auto"/>
        <w:ind w:left="0" w:firstLine="448" w:firstLineChars="200"/>
        <w:outlineLvl w:val="2"/>
        <w:rPr>
          <w:rFonts w:hint="eastAsia"/>
          <w:spacing w:val="-8"/>
          <w:sz w:val="24"/>
          <w:szCs w:val="24"/>
          <w:lang w:val="en-US" w:eastAsia="zh-CN"/>
        </w:rPr>
      </w:pPr>
      <w:r>
        <w:rPr>
          <w:rFonts w:hint="eastAsia"/>
          <w:spacing w:val="-8"/>
          <w:sz w:val="24"/>
          <w:szCs w:val="24"/>
          <w:lang w:val="en-US" w:eastAsia="zh-CN"/>
        </w:rPr>
        <w:t>2.9：值班当班时，随身携带值班手机做好应急准备。</w:t>
      </w:r>
    </w:p>
    <w:p>
      <w:pPr>
        <w:pStyle w:val="22"/>
        <w:tabs>
          <w:tab w:val="left" w:pos="1496"/>
        </w:tabs>
        <w:adjustRightInd w:val="0"/>
        <w:spacing w:before="154" w:line="360" w:lineRule="auto"/>
        <w:ind w:left="0" w:firstLine="448" w:firstLineChars="200"/>
        <w:outlineLvl w:val="2"/>
        <w:rPr>
          <w:rFonts w:hint="default"/>
          <w:spacing w:val="-8"/>
          <w:sz w:val="24"/>
          <w:szCs w:val="24"/>
          <w:lang w:val="en-US" w:eastAsia="zh-CN"/>
        </w:rPr>
      </w:pPr>
      <w:r>
        <w:rPr>
          <w:rFonts w:hint="eastAsia"/>
          <w:spacing w:val="-8"/>
          <w:sz w:val="24"/>
          <w:szCs w:val="24"/>
          <w:lang w:val="en-US" w:eastAsia="zh-CN"/>
        </w:rPr>
        <w:t>2.10</w:t>
      </w:r>
      <w:r>
        <w:rPr>
          <w:rFonts w:hint="default"/>
          <w:spacing w:val="-8"/>
          <w:sz w:val="24"/>
          <w:szCs w:val="24"/>
          <w:lang w:val="en-US" w:eastAsia="zh-CN"/>
        </w:rPr>
        <w:t>负责水管管道、水龙头等工作的维修，保证正常工作次序；</w:t>
      </w:r>
    </w:p>
    <w:p>
      <w:pPr>
        <w:pStyle w:val="22"/>
        <w:tabs>
          <w:tab w:val="left" w:pos="1496"/>
        </w:tabs>
        <w:adjustRightInd w:val="0"/>
        <w:spacing w:before="154" w:line="360" w:lineRule="auto"/>
        <w:ind w:left="0" w:firstLine="448" w:firstLineChars="200"/>
        <w:outlineLvl w:val="2"/>
        <w:rPr>
          <w:rFonts w:hint="default"/>
          <w:spacing w:val="-8"/>
          <w:sz w:val="24"/>
          <w:szCs w:val="24"/>
          <w:lang w:val="en-US" w:eastAsia="zh-CN"/>
        </w:rPr>
      </w:pPr>
      <w:r>
        <w:rPr>
          <w:rFonts w:hint="eastAsia"/>
          <w:spacing w:val="-8"/>
          <w:sz w:val="24"/>
          <w:szCs w:val="24"/>
          <w:lang w:val="en-US" w:eastAsia="zh-CN"/>
        </w:rPr>
        <w:t>2.11</w:t>
      </w:r>
      <w:r>
        <w:rPr>
          <w:rFonts w:hint="default"/>
          <w:spacing w:val="-8"/>
          <w:sz w:val="24"/>
          <w:szCs w:val="24"/>
          <w:lang w:val="en-US" w:eastAsia="zh-CN"/>
        </w:rPr>
        <w:t>：保管好公用设备及个人工具。</w:t>
      </w:r>
    </w:p>
    <w:p>
      <w:pPr>
        <w:pStyle w:val="22"/>
        <w:tabs>
          <w:tab w:val="left" w:pos="1496"/>
        </w:tabs>
        <w:adjustRightInd w:val="0"/>
        <w:spacing w:before="154" w:line="360" w:lineRule="auto"/>
        <w:ind w:left="0" w:firstLine="448" w:firstLineChars="200"/>
        <w:outlineLvl w:val="2"/>
        <w:rPr>
          <w:rFonts w:hint="default"/>
          <w:spacing w:val="-8"/>
          <w:sz w:val="24"/>
          <w:szCs w:val="24"/>
          <w:lang w:val="en-US" w:eastAsia="zh-CN"/>
        </w:rPr>
      </w:pPr>
      <w:r>
        <w:rPr>
          <w:rFonts w:hint="eastAsia"/>
          <w:spacing w:val="-8"/>
          <w:sz w:val="24"/>
          <w:szCs w:val="24"/>
          <w:lang w:val="en-US" w:eastAsia="zh-CN"/>
        </w:rPr>
        <w:t>2.12</w:t>
      </w:r>
      <w:r>
        <w:rPr>
          <w:rFonts w:hint="default"/>
          <w:spacing w:val="-8"/>
          <w:sz w:val="24"/>
          <w:szCs w:val="24"/>
          <w:lang w:val="en-US" w:eastAsia="zh-CN"/>
        </w:rPr>
        <w:t>：认真学习业务技术知识，不断提高业务技能，严格遵守安全操作规程，防止发生伤害事故。</w:t>
      </w:r>
    </w:p>
    <w:p>
      <w:pPr>
        <w:pStyle w:val="22"/>
        <w:tabs>
          <w:tab w:val="left" w:pos="1496"/>
        </w:tabs>
        <w:adjustRightInd w:val="0"/>
        <w:spacing w:before="154" w:line="360" w:lineRule="auto"/>
        <w:ind w:left="0" w:firstLine="448" w:firstLineChars="200"/>
        <w:outlineLvl w:val="2"/>
        <w:rPr>
          <w:rFonts w:hint="default"/>
          <w:spacing w:val="-8"/>
          <w:sz w:val="24"/>
          <w:szCs w:val="24"/>
          <w:lang w:val="en-US" w:eastAsia="zh-CN"/>
        </w:rPr>
      </w:pPr>
      <w:r>
        <w:rPr>
          <w:rFonts w:hint="eastAsia"/>
          <w:spacing w:val="-8"/>
          <w:sz w:val="24"/>
          <w:szCs w:val="24"/>
          <w:lang w:val="en-US" w:eastAsia="zh-CN"/>
        </w:rPr>
        <w:t>2.13</w:t>
      </w:r>
      <w:r>
        <w:rPr>
          <w:rFonts w:hint="default"/>
          <w:spacing w:val="-8"/>
          <w:sz w:val="24"/>
          <w:szCs w:val="24"/>
          <w:lang w:val="en-US" w:eastAsia="zh-CN"/>
        </w:rPr>
        <w:t>：规范材料使用登记，降低材料消耗；</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2.14：配电房实行24小时院内值班，按要求，服从调遣，落实班组工作。</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2.15：熟悉掌握医院供电方式，线路去向，设备技术性能和停电切换实际操作方法。</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2.16：按规定记录电力控制室，大楼配电房电力运行，变更情况，发现异常及时通知相关人员。</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2.17：负责配电室的正常运行保障、停送电。</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3.保安员</w:t>
      </w:r>
      <w:r>
        <w:rPr>
          <w:rFonts w:hint="eastAsia"/>
          <w:spacing w:val="-8"/>
          <w:sz w:val="24"/>
          <w:szCs w:val="24"/>
          <w:lang w:val="en-US" w:eastAsia="zh-CN"/>
        </w:rPr>
        <w:br w:type="textWrapping"/>
      </w:r>
      <w:r>
        <w:rPr>
          <w:rFonts w:hint="eastAsia"/>
          <w:spacing w:val="-8"/>
          <w:sz w:val="24"/>
          <w:szCs w:val="24"/>
          <w:lang w:val="en-US" w:eastAsia="zh-CN"/>
        </w:rPr>
        <w:t>3.1负责管理大门车辆物资出入及周边的治安工作，凡有从入口通道进入的员工和病人一律查看健康码和测体温并有序进行，正常的方可进入。</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3.2凡有一切出院的物资一律凭批条方可放行，严禁私自放行，维持大门的交通秩序,保持畅通，对有摊贩在大门口设摊叫卖及时劝离及时提供帮助来医院就诊和困难的病人。</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3.3接到紧急报警讯号或电话第一时间赶到现场处置协助公安机关依法调查在医院的各类案件</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完成院领导和保卫科交办的其它指令性任务负责开展医院治安巡逻工作，发现不安定因素要及时处理。</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3.4负责处理各类突发性事件，负责处理消防报警工作，负责保卫发生医疗纠纷的医务人员人身安全处理接到紧急报警按钮讯号第一时间赶到现场处置工作。</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3.5下班后检查大楼有否关好各门窗，做好安全防范工作，协助公安机关依法查处各类案件。</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参与医疗纠纷处置的安全保卫工作。</w:t>
      </w:r>
    </w:p>
    <w:p>
      <w:pPr>
        <w:pStyle w:val="22"/>
        <w:numPr>
          <w:ilvl w:val="0"/>
          <w:numId w:val="0"/>
        </w:numPr>
        <w:tabs>
          <w:tab w:val="left" w:pos="1496"/>
        </w:tabs>
        <w:adjustRightInd w:val="0"/>
        <w:spacing w:before="154" w:line="360" w:lineRule="auto"/>
        <w:ind w:leftChars="200"/>
        <w:outlineLvl w:val="2"/>
        <w:rPr>
          <w:rFonts w:hint="default"/>
          <w:spacing w:val="-8"/>
          <w:sz w:val="24"/>
          <w:szCs w:val="24"/>
          <w:lang w:val="en-US" w:eastAsia="zh-CN"/>
        </w:rPr>
      </w:pPr>
      <w:r>
        <w:rPr>
          <w:rFonts w:hint="eastAsia"/>
          <w:spacing w:val="-8"/>
          <w:sz w:val="24"/>
          <w:szCs w:val="24"/>
          <w:lang w:val="en-US" w:eastAsia="zh-CN"/>
        </w:rPr>
        <w:t>3.6必须具有高度的责任心，认真完成安防监控任务，及时掌握监控信息，对监控过程中发现可疑情况及时向保卫科报告并做好记录.</w:t>
      </w:r>
    </w:p>
    <w:p>
      <w:pPr>
        <w:pStyle w:val="22"/>
        <w:numPr>
          <w:ilvl w:val="0"/>
          <w:numId w:val="0"/>
        </w:numPr>
        <w:tabs>
          <w:tab w:val="left" w:pos="1496"/>
        </w:tabs>
        <w:adjustRightInd w:val="0"/>
        <w:spacing w:before="154" w:line="360" w:lineRule="auto"/>
        <w:ind w:leftChars="200"/>
        <w:outlineLvl w:val="2"/>
        <w:rPr>
          <w:rFonts w:hint="default"/>
          <w:spacing w:val="-8"/>
          <w:sz w:val="24"/>
          <w:szCs w:val="24"/>
          <w:lang w:val="en-US" w:eastAsia="zh-CN"/>
        </w:rPr>
      </w:pPr>
      <w:r>
        <w:rPr>
          <w:rFonts w:hint="eastAsia"/>
          <w:spacing w:val="-8"/>
          <w:sz w:val="24"/>
          <w:szCs w:val="24"/>
          <w:lang w:val="en-US" w:eastAsia="zh-CN"/>
        </w:rPr>
        <w:t>3.7严格按照规定时间上下班，不准随意离岗、脱岗，特殊情况找好顶岗人员（持证人员）后须经保卫科长批准同意后方可离开。</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3.8当班时不准做与工作无关的事，严守工作纪律，工作中应保持通信畅通，任何人不得挪用、滥用监控设施设备。</w:t>
      </w:r>
    </w:p>
    <w:p>
      <w:pPr>
        <w:pStyle w:val="22"/>
        <w:numPr>
          <w:ilvl w:val="0"/>
          <w:numId w:val="0"/>
        </w:numPr>
        <w:tabs>
          <w:tab w:val="left" w:pos="1496"/>
        </w:tabs>
        <w:adjustRightInd w:val="0"/>
        <w:spacing w:before="154" w:line="360" w:lineRule="auto"/>
        <w:ind w:leftChars="200"/>
        <w:outlineLvl w:val="2"/>
        <w:rPr>
          <w:rFonts w:hint="default"/>
          <w:spacing w:val="-8"/>
          <w:sz w:val="24"/>
          <w:szCs w:val="24"/>
          <w:lang w:val="en-US" w:eastAsia="zh-CN"/>
        </w:rPr>
      </w:pPr>
      <w:r>
        <w:rPr>
          <w:rFonts w:hint="eastAsia"/>
          <w:spacing w:val="-8"/>
          <w:sz w:val="24"/>
          <w:szCs w:val="24"/>
          <w:lang w:val="en-US" w:eastAsia="zh-CN"/>
        </w:rPr>
        <w:t>3.9未经批准，一切外来人员禁止进入监控室，需进入监控室查看的由保卫科主班、科长批准后方可进入，必须遵守有关规定，公检法或上级部门因工作需调取视频资料须持介绍信并做好登记，严禁用手机拍摄监控资料。</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3.10监控室工作人员应熟悉业务、操作熟练，观察到的可疑情况应迅速做出处理，及时向保卫科报告并做好记录及录像资料的备份</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3.11交接班时监控设施设备、消防报警器系统、红外线报警器等必须交接检查清楚，发现故障及时报修，确保设施设备的运行正常</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3.12严格遵守消防安全管理规定，监控室工作人员应能熟练操作消防报警系统，发现故障、火警及时按程序处置解决</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3.13红外线报警系统按规定时间抪防，红外线报警系统、一键报警发出报警讯号时应迅速通知巡逻组人员处置解决做好记录</w:t>
      </w:r>
    </w:p>
    <w:p>
      <w:pPr>
        <w:pStyle w:val="22"/>
        <w:numPr>
          <w:ilvl w:val="0"/>
          <w:numId w:val="0"/>
        </w:numPr>
        <w:tabs>
          <w:tab w:val="left" w:pos="1496"/>
        </w:tabs>
        <w:adjustRightInd w:val="0"/>
        <w:spacing w:before="154" w:line="360" w:lineRule="auto"/>
        <w:ind w:leftChars="200"/>
        <w:outlineLvl w:val="2"/>
        <w:rPr>
          <w:rFonts w:hint="eastAsia"/>
          <w:spacing w:val="-8"/>
          <w:sz w:val="24"/>
          <w:szCs w:val="24"/>
          <w:lang w:val="en-US" w:eastAsia="zh-CN"/>
        </w:rPr>
      </w:pPr>
      <w:r>
        <w:rPr>
          <w:rFonts w:hint="eastAsia"/>
          <w:spacing w:val="-8"/>
          <w:sz w:val="24"/>
          <w:szCs w:val="24"/>
          <w:lang w:val="en-US" w:eastAsia="zh-CN"/>
        </w:rPr>
        <w:t>3.14遵守保密制度，严禁将监控资料私自拷贝外出传播，未经允许不得将查询资料情况对外透露，严禁将重点部门报警装置位置泄漏给它人。</w:t>
      </w:r>
    </w:p>
    <w:p>
      <w:pPr>
        <w:pStyle w:val="22"/>
        <w:numPr>
          <w:ilvl w:val="0"/>
          <w:numId w:val="0"/>
        </w:numPr>
        <w:tabs>
          <w:tab w:val="left" w:pos="1496"/>
        </w:tabs>
        <w:adjustRightInd w:val="0"/>
        <w:spacing w:before="154" w:line="360" w:lineRule="auto"/>
        <w:ind w:leftChars="200"/>
        <w:outlineLvl w:val="2"/>
        <w:rPr>
          <w:rFonts w:hint="default"/>
          <w:color w:val="FF0000"/>
          <w:spacing w:val="-8"/>
          <w:sz w:val="24"/>
          <w:szCs w:val="24"/>
          <w:lang w:val="en-US" w:eastAsia="zh-CN"/>
        </w:rPr>
      </w:pPr>
      <w:r>
        <w:rPr>
          <w:rFonts w:hint="eastAsia"/>
          <w:color w:val="FF0000"/>
          <w:spacing w:val="-8"/>
          <w:sz w:val="24"/>
          <w:szCs w:val="24"/>
          <w:lang w:val="en-US" w:eastAsia="zh-CN"/>
        </w:rPr>
        <w:t>特别需求：高压配电房人员需持高配证、电工维修需持电工证、保安需持保安证，年龄不超过55周岁。所有人员都需24小时在岗。不得请假外出。并按照防疫要求管理。</w:t>
      </w:r>
    </w:p>
    <w:bookmarkEnd w:id="8"/>
    <w:p>
      <w:pPr>
        <w:pStyle w:val="4"/>
        <w:adjustRightInd w:val="0"/>
        <w:spacing w:line="360" w:lineRule="auto"/>
        <w:ind w:left="0" w:firstLine="482" w:firstLineChars="200"/>
        <w:rPr>
          <w:sz w:val="24"/>
          <w:szCs w:val="24"/>
        </w:rPr>
      </w:pPr>
      <w:r>
        <w:rPr>
          <w:rFonts w:hint="eastAsia"/>
          <w:sz w:val="24"/>
          <w:szCs w:val="24"/>
          <w:lang w:val="en-US" w:eastAsia="zh-CN"/>
        </w:rPr>
        <w:t>4</w:t>
      </w:r>
      <w:r>
        <w:rPr>
          <w:rFonts w:hint="eastAsia"/>
          <w:sz w:val="24"/>
          <w:szCs w:val="24"/>
        </w:rPr>
        <w:t>、人员配置及相关要求</w:t>
      </w:r>
    </w:p>
    <w:p>
      <w:pPr>
        <w:pStyle w:val="22"/>
        <w:tabs>
          <w:tab w:val="left" w:pos="1496"/>
        </w:tabs>
        <w:adjustRightInd w:val="0"/>
        <w:spacing w:line="360" w:lineRule="auto"/>
        <w:ind w:left="0" w:firstLine="456" w:firstLineChars="200"/>
        <w:outlineLvl w:val="2"/>
        <w:rPr>
          <w:rFonts w:hint="eastAsia" w:eastAsia="宋体"/>
          <w:color w:val="FF0000"/>
          <w:spacing w:val="-20"/>
          <w:sz w:val="24"/>
          <w:szCs w:val="24"/>
          <w:lang w:eastAsia="zh-CN"/>
        </w:rPr>
      </w:pPr>
      <w:r>
        <w:rPr>
          <w:rFonts w:hint="eastAsia"/>
          <w:color w:val="FF0000"/>
          <w:spacing w:val="-6"/>
          <w:sz w:val="24"/>
          <w:szCs w:val="24"/>
          <w:lang w:val="en-US" w:eastAsia="zh-CN"/>
        </w:rPr>
        <w:t>4</w:t>
      </w:r>
      <w:r>
        <w:rPr>
          <w:rFonts w:hint="eastAsia"/>
          <w:color w:val="FF0000"/>
          <w:spacing w:val="-6"/>
          <w:sz w:val="24"/>
          <w:szCs w:val="24"/>
          <w:lang w:val="en-US"/>
        </w:rPr>
        <w:t xml:space="preserve">.1 </w:t>
      </w:r>
      <w:r>
        <w:rPr>
          <w:rFonts w:hint="eastAsia"/>
          <w:color w:val="FF0000"/>
          <w:spacing w:val="-6"/>
          <w:sz w:val="24"/>
          <w:szCs w:val="24"/>
        </w:rPr>
        <w:t>配置人数：</w:t>
      </w:r>
      <w:r>
        <w:rPr>
          <w:rFonts w:hint="eastAsia"/>
          <w:color w:val="FF0000"/>
          <w:spacing w:val="-20"/>
          <w:sz w:val="24"/>
          <w:szCs w:val="24"/>
          <w:lang w:eastAsia="zh-CN"/>
        </w:rPr>
        <w:t>根据工作及防疫需要增减。</w:t>
      </w:r>
    </w:p>
    <w:p>
      <w:pPr>
        <w:pStyle w:val="22"/>
        <w:tabs>
          <w:tab w:val="left" w:pos="1496"/>
        </w:tabs>
        <w:adjustRightInd w:val="0"/>
        <w:spacing w:line="360" w:lineRule="auto"/>
        <w:ind w:left="0" w:firstLine="456" w:firstLineChars="200"/>
        <w:outlineLvl w:val="2"/>
        <w:rPr>
          <w:spacing w:val="-20"/>
          <w:sz w:val="24"/>
          <w:szCs w:val="24"/>
        </w:rPr>
      </w:pPr>
      <w:r>
        <w:rPr>
          <w:rFonts w:hint="eastAsia"/>
          <w:spacing w:val="-6"/>
          <w:sz w:val="24"/>
          <w:szCs w:val="24"/>
          <w:lang w:val="en-US" w:eastAsia="zh-CN"/>
        </w:rPr>
        <w:t>4</w:t>
      </w:r>
      <w:r>
        <w:rPr>
          <w:rFonts w:hint="eastAsia"/>
          <w:spacing w:val="-6"/>
          <w:sz w:val="24"/>
          <w:szCs w:val="24"/>
          <w:lang w:val="en-US"/>
        </w:rPr>
        <w:t xml:space="preserve">.2 </w:t>
      </w:r>
      <w:r>
        <w:rPr>
          <w:rFonts w:hint="eastAsia"/>
          <w:spacing w:val="-6"/>
          <w:sz w:val="24"/>
          <w:szCs w:val="24"/>
        </w:rPr>
        <w:t>投标人可根据对医院实地踏勘后自行设置，提</w:t>
      </w:r>
      <w:r>
        <w:rPr>
          <w:rFonts w:hint="eastAsia"/>
          <w:spacing w:val="-3"/>
          <w:sz w:val="24"/>
          <w:szCs w:val="24"/>
        </w:rPr>
        <w:t>供详细的岗位人员配备表且人员配备完全满足招标文件要求，附组织架构图，并详述各</w:t>
      </w:r>
      <w:r>
        <w:rPr>
          <w:rFonts w:hint="eastAsia"/>
          <w:sz w:val="24"/>
          <w:szCs w:val="24"/>
        </w:rPr>
        <w:t>岗位职责；</w:t>
      </w:r>
    </w:p>
    <w:p>
      <w:pPr>
        <w:pStyle w:val="22"/>
        <w:tabs>
          <w:tab w:val="left" w:pos="1496"/>
        </w:tabs>
        <w:adjustRightInd w:val="0"/>
        <w:spacing w:line="360" w:lineRule="auto"/>
        <w:ind w:left="0" w:firstLineChars="200"/>
        <w:outlineLvl w:val="2"/>
        <w:rPr>
          <w:sz w:val="24"/>
          <w:szCs w:val="24"/>
        </w:rPr>
      </w:pPr>
      <w:r>
        <w:rPr>
          <w:rFonts w:hint="eastAsia"/>
          <w:sz w:val="24"/>
          <w:szCs w:val="24"/>
          <w:lang w:val="en-US" w:eastAsia="zh-CN"/>
        </w:rPr>
        <w:t>4</w:t>
      </w:r>
      <w:r>
        <w:rPr>
          <w:rFonts w:hint="eastAsia"/>
          <w:sz w:val="24"/>
          <w:szCs w:val="24"/>
          <w:lang w:val="en-US"/>
        </w:rPr>
        <w:t xml:space="preserve">.3 </w:t>
      </w:r>
      <w:r>
        <w:rPr>
          <w:rFonts w:hint="eastAsia"/>
          <w:sz w:val="24"/>
          <w:szCs w:val="24"/>
        </w:rPr>
        <w:t>所有服务人员须身体健康、适合医院环境工作，人员相对固定。</w:t>
      </w:r>
    </w:p>
    <w:p>
      <w:pPr>
        <w:pStyle w:val="22"/>
        <w:tabs>
          <w:tab w:val="left" w:pos="1496"/>
        </w:tabs>
        <w:adjustRightInd w:val="0"/>
        <w:spacing w:line="360" w:lineRule="auto"/>
        <w:ind w:left="0" w:firstLine="460" w:firstLineChars="200"/>
        <w:outlineLvl w:val="2"/>
        <w:rPr>
          <w:sz w:val="24"/>
          <w:szCs w:val="24"/>
        </w:rPr>
      </w:pPr>
      <w:r>
        <w:rPr>
          <w:rFonts w:hint="eastAsia"/>
          <w:spacing w:val="-5"/>
          <w:sz w:val="24"/>
          <w:szCs w:val="24"/>
          <w:lang w:val="en-US" w:eastAsia="zh-CN"/>
        </w:rPr>
        <w:t>4</w:t>
      </w:r>
      <w:r>
        <w:rPr>
          <w:rFonts w:hint="eastAsia"/>
          <w:spacing w:val="-5"/>
          <w:sz w:val="24"/>
          <w:szCs w:val="24"/>
          <w:lang w:val="en-US"/>
        </w:rPr>
        <w:t xml:space="preserve">.4 </w:t>
      </w:r>
      <w:r>
        <w:rPr>
          <w:rFonts w:hint="eastAsia"/>
          <w:spacing w:val="-5"/>
          <w:sz w:val="24"/>
          <w:szCs w:val="24"/>
        </w:rPr>
        <w:t xml:space="preserve">有岗前培训机制，服务人员 </w:t>
      </w:r>
      <w:r>
        <w:rPr>
          <w:rFonts w:hint="eastAsia"/>
          <w:sz w:val="24"/>
          <w:szCs w:val="24"/>
        </w:rPr>
        <w:t>100%经过岗前或在岗培训合格才能独立在岗；</w:t>
      </w:r>
    </w:p>
    <w:p>
      <w:pPr>
        <w:pStyle w:val="22"/>
        <w:tabs>
          <w:tab w:val="left" w:pos="1496"/>
        </w:tabs>
        <w:adjustRightInd w:val="0"/>
        <w:spacing w:line="360" w:lineRule="auto"/>
        <w:ind w:left="0" w:firstLine="464" w:firstLineChars="200"/>
        <w:outlineLvl w:val="2"/>
        <w:rPr>
          <w:sz w:val="24"/>
          <w:szCs w:val="24"/>
        </w:rPr>
      </w:pPr>
      <w:r>
        <w:rPr>
          <w:rFonts w:hint="eastAsia"/>
          <w:spacing w:val="-4"/>
          <w:sz w:val="24"/>
          <w:szCs w:val="24"/>
          <w:lang w:val="en-US" w:eastAsia="zh-CN"/>
        </w:rPr>
        <w:t>4</w:t>
      </w:r>
      <w:r>
        <w:rPr>
          <w:rFonts w:hint="eastAsia"/>
          <w:spacing w:val="-4"/>
          <w:sz w:val="24"/>
          <w:szCs w:val="24"/>
          <w:lang w:val="en-US"/>
        </w:rPr>
        <w:t xml:space="preserve">.5 </w:t>
      </w:r>
      <w:r>
        <w:rPr>
          <w:rFonts w:hint="eastAsia"/>
          <w:spacing w:val="-4"/>
          <w:sz w:val="24"/>
          <w:szCs w:val="24"/>
        </w:rPr>
        <w:t>投标人须严格按照国家和市政府规定给符合要求的人员缴纳各种社会保险</w:t>
      </w:r>
      <w:r>
        <w:rPr>
          <w:rFonts w:hint="eastAsia"/>
          <w:sz w:val="24"/>
          <w:szCs w:val="24"/>
        </w:rPr>
        <w:t>（</w:t>
      </w:r>
      <w:r>
        <w:rPr>
          <w:rFonts w:hint="eastAsia"/>
          <w:spacing w:val="-18"/>
          <w:sz w:val="24"/>
          <w:szCs w:val="24"/>
        </w:rPr>
        <w:t>包</w:t>
      </w:r>
      <w:r>
        <w:rPr>
          <w:rFonts w:hint="eastAsia"/>
          <w:spacing w:val="-5"/>
          <w:sz w:val="24"/>
          <w:szCs w:val="24"/>
        </w:rPr>
        <w:t>括养老、医疗、工伤、生育险、失业保险等</w:t>
      </w:r>
      <w:r>
        <w:rPr>
          <w:rFonts w:hint="eastAsia"/>
          <w:spacing w:val="-9"/>
          <w:sz w:val="24"/>
          <w:szCs w:val="24"/>
        </w:rPr>
        <w:t>）</w:t>
      </w:r>
      <w:r>
        <w:rPr>
          <w:rFonts w:hint="eastAsia"/>
          <w:spacing w:val="-4"/>
          <w:sz w:val="24"/>
          <w:szCs w:val="24"/>
        </w:rPr>
        <w:t>，员工各种社会保险金必须在社保中心交</w:t>
      </w:r>
      <w:r>
        <w:rPr>
          <w:rFonts w:hint="eastAsia"/>
          <w:sz w:val="24"/>
          <w:szCs w:val="24"/>
        </w:rPr>
        <w:t>纳；</w:t>
      </w:r>
    </w:p>
    <w:p>
      <w:pPr>
        <w:pStyle w:val="22"/>
        <w:tabs>
          <w:tab w:val="left" w:pos="1496"/>
        </w:tabs>
        <w:adjustRightInd w:val="0"/>
        <w:spacing w:line="360" w:lineRule="auto"/>
        <w:ind w:left="0" w:firstLine="464" w:firstLineChars="200"/>
        <w:outlineLvl w:val="2"/>
        <w:rPr>
          <w:sz w:val="24"/>
          <w:szCs w:val="24"/>
        </w:rPr>
      </w:pPr>
      <w:r>
        <w:rPr>
          <w:rFonts w:hint="eastAsia"/>
          <w:spacing w:val="-4"/>
          <w:sz w:val="24"/>
          <w:szCs w:val="24"/>
          <w:lang w:val="en-US" w:eastAsia="zh-CN"/>
        </w:rPr>
        <w:t>4</w:t>
      </w:r>
      <w:r>
        <w:rPr>
          <w:rFonts w:hint="eastAsia"/>
          <w:spacing w:val="-4"/>
          <w:sz w:val="24"/>
          <w:szCs w:val="24"/>
          <w:lang w:val="en-US"/>
        </w:rPr>
        <w:t xml:space="preserve">.6 </w:t>
      </w:r>
      <w:r>
        <w:rPr>
          <w:rFonts w:hint="eastAsia"/>
          <w:spacing w:val="-4"/>
          <w:sz w:val="24"/>
          <w:szCs w:val="24"/>
        </w:rPr>
        <w:t>投标人的工作人员必须经过培训合格后才可安排在现场工作，并需佩戴工作牌</w:t>
      </w:r>
      <w:r>
        <w:rPr>
          <w:rFonts w:hint="eastAsia"/>
          <w:spacing w:val="-7"/>
          <w:sz w:val="24"/>
          <w:szCs w:val="24"/>
        </w:rPr>
        <w:t>上岗，采购方有权检查在现场工作人员所戴工作牌，并有权拒用或要求退换其认为“不</w:t>
      </w:r>
      <w:r>
        <w:rPr>
          <w:rFonts w:hint="eastAsia"/>
          <w:sz w:val="24"/>
          <w:szCs w:val="24"/>
        </w:rPr>
        <w:t>合格”的员工；</w:t>
      </w:r>
    </w:p>
    <w:p>
      <w:pPr>
        <w:pStyle w:val="4"/>
        <w:adjustRightInd w:val="0"/>
        <w:spacing w:before="1" w:line="360" w:lineRule="auto"/>
        <w:ind w:left="0" w:firstLine="510" w:firstLineChars="200"/>
        <w:rPr>
          <w:sz w:val="24"/>
          <w:szCs w:val="24"/>
        </w:rPr>
      </w:pPr>
      <w:r>
        <w:rPr>
          <w:rFonts w:hint="eastAsia"/>
          <w:spacing w:val="-13"/>
          <w:lang w:val="en-US" w:eastAsia="zh-CN"/>
        </w:rPr>
        <w:t>5</w:t>
      </w:r>
      <w:r>
        <w:rPr>
          <w:rFonts w:hint="eastAsia"/>
          <w:sz w:val="24"/>
          <w:szCs w:val="24"/>
          <w:lang w:val="en-US"/>
        </w:rPr>
        <w:t>、</w:t>
      </w:r>
      <w:r>
        <w:rPr>
          <w:rFonts w:hint="eastAsia"/>
          <w:sz w:val="24"/>
          <w:szCs w:val="24"/>
        </w:rPr>
        <w:t>其他要求</w:t>
      </w:r>
    </w:p>
    <w:p>
      <w:pPr>
        <w:tabs>
          <w:tab w:val="left" w:pos="1496"/>
        </w:tabs>
        <w:adjustRightInd w:val="0"/>
        <w:spacing w:line="360" w:lineRule="auto"/>
        <w:ind w:firstLine="456" w:firstLineChars="200"/>
        <w:outlineLvl w:val="2"/>
        <w:rPr>
          <w:spacing w:val="-20"/>
          <w:sz w:val="24"/>
          <w:szCs w:val="24"/>
        </w:rPr>
      </w:pPr>
      <w:r>
        <w:rPr>
          <w:rFonts w:hint="eastAsia"/>
          <w:spacing w:val="-6"/>
          <w:sz w:val="24"/>
          <w:szCs w:val="24"/>
          <w:lang w:val="en-US" w:eastAsia="zh-CN"/>
        </w:rPr>
        <w:t>5</w:t>
      </w:r>
      <w:r>
        <w:rPr>
          <w:rFonts w:hint="eastAsia"/>
          <w:spacing w:val="-6"/>
          <w:sz w:val="24"/>
          <w:szCs w:val="24"/>
        </w:rPr>
        <w:t xml:space="preserve">.1 </w:t>
      </w:r>
      <w:r>
        <w:rPr>
          <w:rFonts w:hint="eastAsia"/>
          <w:sz w:val="24"/>
          <w:szCs w:val="24"/>
        </w:rPr>
        <w:t>采购方与中标方的派驻服务人员不发生任何劳动和雇佣关系，派驻服务人员</w:t>
      </w:r>
      <w:r>
        <w:rPr>
          <w:rFonts w:hint="eastAsia"/>
          <w:spacing w:val="-12"/>
          <w:sz w:val="24"/>
          <w:szCs w:val="24"/>
        </w:rPr>
        <w:t>由中标方自行管理，并按法律法规和地方政府的规定支付服务人员的工资、福利、保险、</w:t>
      </w:r>
      <w:r>
        <w:rPr>
          <w:rFonts w:hint="eastAsia"/>
          <w:spacing w:val="-7"/>
          <w:sz w:val="24"/>
          <w:szCs w:val="24"/>
        </w:rPr>
        <w:t>奖金、加班费等一切费用，采购人与中标单位派驻人员不发生任何关系，一切责任由派驻方承担；</w:t>
      </w:r>
    </w:p>
    <w:p>
      <w:pPr>
        <w:tabs>
          <w:tab w:val="left" w:pos="1496"/>
        </w:tabs>
        <w:adjustRightInd w:val="0"/>
        <w:spacing w:line="360" w:lineRule="auto"/>
        <w:ind w:firstLine="460" w:firstLineChars="200"/>
        <w:outlineLvl w:val="2"/>
        <w:rPr>
          <w:sz w:val="24"/>
          <w:szCs w:val="24"/>
        </w:rPr>
      </w:pPr>
      <w:r>
        <w:rPr>
          <w:rFonts w:hint="eastAsia"/>
          <w:spacing w:val="-5"/>
          <w:sz w:val="24"/>
          <w:szCs w:val="24"/>
          <w:lang w:val="en-US" w:eastAsia="zh-CN"/>
        </w:rPr>
        <w:t>5</w:t>
      </w:r>
      <w:r>
        <w:rPr>
          <w:rFonts w:hint="eastAsia"/>
          <w:spacing w:val="-5"/>
          <w:sz w:val="24"/>
          <w:szCs w:val="24"/>
        </w:rPr>
        <w:t>.2 中标方的派驻服务人员应遵守安全操作规章制度，若发生人身伤害等工伤事故</w:t>
      </w:r>
      <w:r>
        <w:rPr>
          <w:rFonts w:hint="eastAsia"/>
          <w:sz w:val="24"/>
          <w:szCs w:val="24"/>
        </w:rPr>
        <w:t>，均由中标方负全责，与采购方无关；</w:t>
      </w:r>
    </w:p>
    <w:p>
      <w:pPr>
        <w:pStyle w:val="22"/>
        <w:tabs>
          <w:tab w:val="left" w:pos="1496"/>
        </w:tabs>
        <w:adjustRightInd w:val="0"/>
        <w:spacing w:before="153" w:line="360" w:lineRule="auto"/>
        <w:ind w:left="0" w:firstLineChars="200"/>
        <w:outlineLvl w:val="2"/>
        <w:rPr>
          <w:rFonts w:hint="eastAsia"/>
          <w:color w:val="FF0000"/>
          <w:sz w:val="24"/>
          <w:szCs w:val="24"/>
          <w:lang w:eastAsia="zh-CN"/>
        </w:rPr>
      </w:pPr>
      <w:r>
        <w:rPr>
          <w:rFonts w:hint="eastAsia"/>
          <w:color w:val="FF0000"/>
          <w:sz w:val="24"/>
          <w:szCs w:val="24"/>
          <w:lang w:val="en-US" w:eastAsia="zh-CN"/>
        </w:rPr>
        <w:t>5</w:t>
      </w:r>
      <w:r>
        <w:rPr>
          <w:rFonts w:hint="eastAsia"/>
          <w:color w:val="FF0000"/>
          <w:sz w:val="24"/>
          <w:szCs w:val="24"/>
          <w:lang w:val="en-US"/>
        </w:rPr>
        <w:t xml:space="preserve">.3 </w:t>
      </w:r>
      <w:r>
        <w:rPr>
          <w:rFonts w:hint="eastAsia"/>
          <w:color w:val="FF0000"/>
          <w:sz w:val="24"/>
          <w:szCs w:val="24"/>
        </w:rPr>
        <w:t>中标方负责所有保洁服务的人工费、材料费、工具费等；</w:t>
      </w:r>
      <w:r>
        <w:rPr>
          <w:rFonts w:hint="eastAsia"/>
          <w:color w:val="FF0000"/>
          <w:sz w:val="24"/>
          <w:szCs w:val="24"/>
          <w:lang w:eastAsia="zh-CN"/>
        </w:rPr>
        <w:t>除塑料袋、消毒液外。</w:t>
      </w:r>
    </w:p>
    <w:p>
      <w:pPr>
        <w:pStyle w:val="22"/>
        <w:tabs>
          <w:tab w:val="left" w:pos="1496"/>
        </w:tabs>
        <w:adjustRightInd w:val="0"/>
        <w:spacing w:before="153" w:line="360" w:lineRule="auto"/>
        <w:ind w:left="0" w:firstLineChars="200"/>
        <w:outlineLvl w:val="2"/>
        <w:rPr>
          <w:sz w:val="24"/>
          <w:szCs w:val="24"/>
        </w:rPr>
      </w:pPr>
      <w:r>
        <w:rPr>
          <w:rFonts w:hint="eastAsia"/>
          <w:sz w:val="24"/>
          <w:szCs w:val="24"/>
          <w:lang w:val="en-US" w:eastAsia="zh-CN"/>
        </w:rPr>
        <w:t>5</w:t>
      </w:r>
      <w:r>
        <w:rPr>
          <w:rFonts w:hint="eastAsia"/>
          <w:sz w:val="24"/>
          <w:szCs w:val="24"/>
          <w:lang w:val="en-US"/>
        </w:rPr>
        <w:t xml:space="preserve">.4 </w:t>
      </w:r>
      <w:r>
        <w:rPr>
          <w:rFonts w:hint="eastAsia"/>
          <w:sz w:val="24"/>
          <w:szCs w:val="24"/>
        </w:rPr>
        <w:t>投标人必须响应采购方的质量要求及考核评分标准；</w:t>
      </w:r>
    </w:p>
    <w:p>
      <w:pPr>
        <w:pStyle w:val="22"/>
        <w:tabs>
          <w:tab w:val="left" w:pos="1496"/>
        </w:tabs>
        <w:adjustRightInd w:val="0"/>
        <w:spacing w:before="151" w:line="360" w:lineRule="auto"/>
        <w:ind w:left="0" w:right="469" w:firstLine="444" w:firstLineChars="200"/>
        <w:jc w:val="both"/>
        <w:outlineLvl w:val="2"/>
        <w:rPr>
          <w:sz w:val="24"/>
          <w:szCs w:val="24"/>
        </w:rPr>
      </w:pPr>
      <w:r>
        <w:rPr>
          <w:rFonts w:hint="eastAsia"/>
          <w:spacing w:val="-9"/>
          <w:sz w:val="24"/>
          <w:szCs w:val="24"/>
          <w:lang w:val="en-US" w:eastAsia="zh-CN"/>
        </w:rPr>
        <w:t>5</w:t>
      </w:r>
      <w:r>
        <w:rPr>
          <w:rFonts w:hint="eastAsia"/>
          <w:spacing w:val="-9"/>
          <w:sz w:val="24"/>
          <w:szCs w:val="24"/>
          <w:lang w:val="en-US"/>
        </w:rPr>
        <w:t xml:space="preserve">.5 </w:t>
      </w:r>
      <w:r>
        <w:rPr>
          <w:rFonts w:hint="eastAsia"/>
          <w:spacing w:val="-9"/>
          <w:sz w:val="24"/>
          <w:szCs w:val="24"/>
        </w:rPr>
        <w:t>医疗废物：要严格按照国家有关规定做好医疗废物的收集、运送、暂存和移交</w:t>
      </w:r>
      <w:r>
        <w:rPr>
          <w:rFonts w:hint="eastAsia"/>
          <w:spacing w:val="-10"/>
          <w:sz w:val="24"/>
          <w:szCs w:val="24"/>
        </w:rPr>
        <w:t xml:space="preserve">有关部门无害化处理。处理医疗废物的个人要做好个人防护，如未按规范、标准进行， </w:t>
      </w:r>
      <w:r>
        <w:rPr>
          <w:rFonts w:hint="eastAsia"/>
          <w:sz w:val="24"/>
          <w:szCs w:val="24"/>
        </w:rPr>
        <w:t>由此造成的一切后果由中标方承担；</w:t>
      </w:r>
    </w:p>
    <w:p>
      <w:pPr>
        <w:pStyle w:val="22"/>
        <w:tabs>
          <w:tab w:val="left" w:pos="1496"/>
        </w:tabs>
        <w:adjustRightInd w:val="0"/>
        <w:spacing w:line="360" w:lineRule="auto"/>
        <w:ind w:left="0" w:right="513" w:firstLine="436" w:firstLineChars="200"/>
        <w:jc w:val="both"/>
        <w:outlineLvl w:val="2"/>
        <w:rPr>
          <w:sz w:val="24"/>
          <w:szCs w:val="24"/>
        </w:rPr>
      </w:pPr>
      <w:r>
        <w:rPr>
          <w:rFonts w:hint="eastAsia"/>
          <w:spacing w:val="-11"/>
          <w:sz w:val="24"/>
          <w:szCs w:val="24"/>
          <w:lang w:val="en-US" w:eastAsia="zh-CN"/>
        </w:rPr>
        <w:t>5</w:t>
      </w:r>
      <w:r>
        <w:rPr>
          <w:rFonts w:hint="eastAsia"/>
          <w:spacing w:val="-11"/>
          <w:sz w:val="24"/>
          <w:szCs w:val="24"/>
          <w:lang w:val="en-US"/>
        </w:rPr>
        <w:t xml:space="preserve">.6 </w:t>
      </w:r>
      <w:r>
        <w:rPr>
          <w:rFonts w:hint="eastAsia"/>
          <w:spacing w:val="-11"/>
          <w:sz w:val="24"/>
          <w:szCs w:val="24"/>
        </w:rPr>
        <w:t>如遇火警、水管爆裂、台风袭击、迎接参观检查、医院突击清洁、因预防疾病</w:t>
      </w:r>
      <w:r>
        <w:rPr>
          <w:rFonts w:hint="eastAsia"/>
          <w:spacing w:val="3"/>
          <w:sz w:val="24"/>
          <w:szCs w:val="24"/>
        </w:rPr>
        <w:t>进行的清洁消毒工作等特殊情况，中标方要组织突击小组配合采购方搞好特殊清洁工作，费用不另外追加；</w:t>
      </w:r>
    </w:p>
    <w:p>
      <w:pPr>
        <w:pStyle w:val="22"/>
        <w:tabs>
          <w:tab w:val="left" w:pos="1496"/>
        </w:tabs>
        <w:adjustRightInd w:val="0"/>
        <w:spacing w:line="360" w:lineRule="auto"/>
        <w:ind w:left="0" w:right="517" w:firstLine="452" w:firstLineChars="200"/>
        <w:jc w:val="both"/>
        <w:outlineLvl w:val="2"/>
        <w:rPr>
          <w:sz w:val="24"/>
          <w:szCs w:val="24"/>
        </w:rPr>
      </w:pPr>
      <w:r>
        <w:rPr>
          <w:rFonts w:hint="eastAsia"/>
          <w:spacing w:val="-7"/>
          <w:sz w:val="24"/>
          <w:szCs w:val="24"/>
          <w:lang w:val="en-US" w:eastAsia="zh-CN"/>
        </w:rPr>
        <w:t>5</w:t>
      </w:r>
      <w:r>
        <w:rPr>
          <w:rFonts w:hint="eastAsia"/>
          <w:spacing w:val="-7"/>
          <w:sz w:val="24"/>
          <w:szCs w:val="24"/>
          <w:lang w:val="en-US"/>
        </w:rPr>
        <w:t xml:space="preserve">.7 </w:t>
      </w:r>
      <w:r>
        <w:rPr>
          <w:rFonts w:hint="eastAsia"/>
          <w:spacing w:val="-7"/>
          <w:sz w:val="24"/>
          <w:szCs w:val="24"/>
        </w:rPr>
        <w:t>因中标方管理因素造成医院及周边环境污染，以及人身伤害或由此引发的其它</w:t>
      </w:r>
      <w:r>
        <w:rPr>
          <w:rFonts w:hint="eastAsia"/>
          <w:sz w:val="24"/>
          <w:szCs w:val="24"/>
        </w:rPr>
        <w:t>事故，由中标投标人承担全部责任；</w:t>
      </w:r>
    </w:p>
    <w:p>
      <w:pPr>
        <w:pStyle w:val="22"/>
        <w:tabs>
          <w:tab w:val="left" w:pos="1496"/>
        </w:tabs>
        <w:adjustRightInd w:val="0"/>
        <w:spacing w:line="360" w:lineRule="auto"/>
        <w:ind w:left="0" w:firstLineChars="200"/>
        <w:jc w:val="both"/>
        <w:outlineLvl w:val="2"/>
        <w:rPr>
          <w:sz w:val="24"/>
          <w:szCs w:val="24"/>
        </w:rPr>
      </w:pPr>
      <w:r>
        <w:rPr>
          <w:rFonts w:hint="eastAsia"/>
          <w:sz w:val="24"/>
          <w:szCs w:val="24"/>
          <w:lang w:val="en-US" w:eastAsia="zh-CN"/>
        </w:rPr>
        <w:t>5</w:t>
      </w:r>
      <w:r>
        <w:rPr>
          <w:rFonts w:hint="eastAsia"/>
          <w:sz w:val="24"/>
          <w:szCs w:val="24"/>
          <w:lang w:val="en-US"/>
        </w:rPr>
        <w:t xml:space="preserve">.8 </w:t>
      </w:r>
      <w:r>
        <w:rPr>
          <w:rFonts w:hint="eastAsia"/>
          <w:sz w:val="24"/>
          <w:szCs w:val="24"/>
        </w:rPr>
        <w:t>所有工作人员着工作服带胸牌上班，仪表整洁；</w:t>
      </w:r>
    </w:p>
    <w:p>
      <w:pPr>
        <w:tabs>
          <w:tab w:val="left" w:pos="1496"/>
        </w:tabs>
        <w:adjustRightInd w:val="0"/>
        <w:spacing w:before="153" w:line="360" w:lineRule="auto"/>
        <w:ind w:firstLine="436" w:firstLineChars="200"/>
        <w:jc w:val="both"/>
        <w:outlineLvl w:val="2"/>
        <w:rPr>
          <w:sz w:val="24"/>
          <w:szCs w:val="24"/>
        </w:rPr>
      </w:pPr>
      <w:r>
        <w:rPr>
          <w:rFonts w:hint="eastAsia"/>
          <w:spacing w:val="-11"/>
          <w:sz w:val="24"/>
          <w:szCs w:val="24"/>
          <w:lang w:val="en-US" w:eastAsia="zh-CN"/>
        </w:rPr>
        <w:t>5</w:t>
      </w:r>
      <w:r>
        <w:rPr>
          <w:rFonts w:hint="eastAsia"/>
          <w:spacing w:val="-11"/>
          <w:sz w:val="24"/>
          <w:szCs w:val="24"/>
        </w:rPr>
        <w:t>.</w:t>
      </w:r>
      <w:r>
        <w:rPr>
          <w:rFonts w:hint="eastAsia"/>
          <w:spacing w:val="-11"/>
          <w:sz w:val="24"/>
          <w:szCs w:val="24"/>
          <w:lang w:val="en-US" w:eastAsia="zh-CN"/>
        </w:rPr>
        <w:t>9</w:t>
      </w:r>
      <w:r>
        <w:rPr>
          <w:rFonts w:hint="eastAsia"/>
          <w:spacing w:val="-11"/>
          <w:sz w:val="24"/>
          <w:szCs w:val="24"/>
        </w:rPr>
        <w:t xml:space="preserve"> 中标方服务期满后，退场前要根据合同的规定与采购方的新服务公司完成交接</w:t>
      </w:r>
      <w:r>
        <w:rPr>
          <w:rFonts w:hint="eastAsia"/>
          <w:sz w:val="24"/>
          <w:szCs w:val="24"/>
        </w:rPr>
        <w:t>工作，包括各岗位人员安排、文件交接、物资移交、资料移交等；</w:t>
      </w:r>
    </w:p>
    <w:p>
      <w:pPr>
        <w:pStyle w:val="22"/>
        <w:tabs>
          <w:tab w:val="left" w:pos="1616"/>
        </w:tabs>
        <w:adjustRightInd w:val="0"/>
        <w:spacing w:line="360" w:lineRule="auto"/>
        <w:ind w:left="0" w:right="516" w:firstLine="476" w:firstLineChars="200"/>
        <w:outlineLvl w:val="2"/>
        <w:rPr>
          <w:sz w:val="24"/>
          <w:szCs w:val="24"/>
        </w:rPr>
      </w:pPr>
      <w:r>
        <w:rPr>
          <w:rFonts w:hint="eastAsia"/>
          <w:spacing w:val="-1"/>
          <w:sz w:val="24"/>
          <w:szCs w:val="24"/>
          <w:lang w:val="en-US" w:eastAsia="zh-CN"/>
        </w:rPr>
        <w:t>5</w:t>
      </w:r>
      <w:r>
        <w:rPr>
          <w:rFonts w:hint="eastAsia"/>
          <w:spacing w:val="-1"/>
          <w:sz w:val="24"/>
          <w:szCs w:val="24"/>
          <w:lang w:val="en-US"/>
        </w:rPr>
        <w:t>.1</w:t>
      </w:r>
      <w:r>
        <w:rPr>
          <w:rFonts w:hint="eastAsia"/>
          <w:spacing w:val="-1"/>
          <w:sz w:val="24"/>
          <w:szCs w:val="24"/>
          <w:lang w:val="en-US" w:eastAsia="zh-CN"/>
        </w:rPr>
        <w:t>0</w:t>
      </w:r>
      <w:r>
        <w:rPr>
          <w:rFonts w:hint="eastAsia"/>
          <w:spacing w:val="-1"/>
          <w:sz w:val="24"/>
          <w:szCs w:val="24"/>
          <w:lang w:val="en-US"/>
        </w:rPr>
        <w:t xml:space="preserve"> </w:t>
      </w:r>
      <w:r>
        <w:rPr>
          <w:rFonts w:hint="eastAsia"/>
          <w:spacing w:val="-1"/>
          <w:sz w:val="24"/>
          <w:szCs w:val="24"/>
        </w:rPr>
        <w:t>当采购方因医院工作需要增加或减少工人岗位时，按中标人分项报价表中列</w:t>
      </w:r>
      <w:r>
        <w:rPr>
          <w:rFonts w:hint="eastAsia"/>
          <w:sz w:val="24"/>
          <w:szCs w:val="24"/>
        </w:rPr>
        <w:t>出的单价进行增加或减少，有异议时双方协商确定；</w:t>
      </w:r>
    </w:p>
    <w:p>
      <w:pPr>
        <w:pStyle w:val="22"/>
        <w:tabs>
          <w:tab w:val="left" w:pos="1616"/>
        </w:tabs>
        <w:adjustRightInd w:val="0"/>
        <w:spacing w:line="360" w:lineRule="auto"/>
        <w:ind w:left="0" w:firstLine="444" w:firstLineChars="200"/>
        <w:outlineLvl w:val="2"/>
        <w:rPr>
          <w:sz w:val="24"/>
          <w:szCs w:val="24"/>
        </w:rPr>
      </w:pPr>
      <w:r>
        <w:rPr>
          <w:rFonts w:hint="eastAsia"/>
          <w:spacing w:val="-9"/>
          <w:sz w:val="24"/>
          <w:szCs w:val="24"/>
          <w:lang w:val="en-US" w:eastAsia="zh-CN"/>
        </w:rPr>
        <w:t>5</w:t>
      </w:r>
      <w:r>
        <w:rPr>
          <w:rFonts w:hint="eastAsia"/>
          <w:spacing w:val="-9"/>
          <w:sz w:val="24"/>
          <w:szCs w:val="24"/>
          <w:lang w:val="en-US"/>
        </w:rPr>
        <w:t>.1</w:t>
      </w:r>
      <w:r>
        <w:rPr>
          <w:rFonts w:hint="eastAsia"/>
          <w:spacing w:val="-9"/>
          <w:sz w:val="24"/>
          <w:szCs w:val="24"/>
          <w:lang w:val="en-US" w:eastAsia="zh-CN"/>
        </w:rPr>
        <w:t>1</w:t>
      </w:r>
      <w:r>
        <w:rPr>
          <w:rFonts w:hint="eastAsia"/>
          <w:spacing w:val="-9"/>
          <w:sz w:val="24"/>
          <w:szCs w:val="24"/>
          <w:lang w:val="en-US"/>
        </w:rPr>
        <w:t xml:space="preserve"> </w:t>
      </w:r>
      <w:r>
        <w:rPr>
          <w:rFonts w:hint="eastAsia"/>
          <w:spacing w:val="-9"/>
          <w:sz w:val="24"/>
          <w:szCs w:val="24"/>
        </w:rPr>
        <w:t>中标方必须遵纪守法，若有违反国家劳动法的，一切责任由中标投标人承担。</w:t>
      </w:r>
    </w:p>
    <w:p>
      <w:pPr>
        <w:tabs>
          <w:tab w:val="left" w:pos="1560"/>
        </w:tabs>
        <w:adjustRightInd w:val="0"/>
        <w:spacing w:before="144" w:line="360" w:lineRule="auto"/>
        <w:ind w:firstLine="480" w:firstLineChars="200"/>
        <w:outlineLvl w:val="2"/>
        <w:rPr>
          <w:sz w:val="24"/>
          <w:szCs w:val="24"/>
        </w:rPr>
      </w:pPr>
      <w:r>
        <w:rPr>
          <w:rFonts w:hint="eastAsia"/>
          <w:sz w:val="24"/>
          <w:szCs w:val="24"/>
          <w:lang w:val="en-US" w:eastAsia="zh-CN"/>
        </w:rPr>
        <w:t>5</w:t>
      </w:r>
      <w:r>
        <w:rPr>
          <w:rFonts w:hint="eastAsia"/>
          <w:sz w:val="24"/>
          <w:szCs w:val="24"/>
          <w:lang w:val="en-US"/>
        </w:rPr>
        <w:t>.1</w:t>
      </w:r>
      <w:r>
        <w:rPr>
          <w:rFonts w:hint="eastAsia"/>
          <w:sz w:val="24"/>
          <w:szCs w:val="24"/>
          <w:lang w:val="en-US" w:eastAsia="zh-CN"/>
        </w:rPr>
        <w:t>2</w:t>
      </w:r>
      <w:r>
        <w:rPr>
          <w:rFonts w:hint="eastAsia"/>
          <w:sz w:val="24"/>
          <w:szCs w:val="24"/>
        </w:rPr>
        <w:t xml:space="preserve"> 中标方必须遵守消防制度，造成的一切后果及损失由乙方承担；</w:t>
      </w:r>
    </w:p>
    <w:p>
      <w:pPr>
        <w:tabs>
          <w:tab w:val="left" w:pos="1616"/>
        </w:tabs>
        <w:adjustRightInd w:val="0"/>
        <w:spacing w:before="153" w:line="360" w:lineRule="auto"/>
        <w:ind w:right="4541" w:firstLine="472" w:firstLineChars="200"/>
        <w:outlineLvl w:val="2"/>
        <w:rPr>
          <w:spacing w:val="-2"/>
          <w:sz w:val="24"/>
          <w:szCs w:val="24"/>
        </w:rPr>
      </w:pPr>
      <w:r>
        <w:rPr>
          <w:rFonts w:hint="eastAsia"/>
          <w:spacing w:val="-2"/>
          <w:sz w:val="24"/>
          <w:szCs w:val="24"/>
          <w:lang w:val="en-US" w:eastAsia="zh-CN"/>
        </w:rPr>
        <w:t>5</w:t>
      </w:r>
      <w:r>
        <w:rPr>
          <w:rFonts w:hint="eastAsia"/>
          <w:spacing w:val="-2"/>
          <w:sz w:val="24"/>
          <w:szCs w:val="24"/>
          <w:lang w:val="en-US"/>
        </w:rPr>
        <w:t>.1</w:t>
      </w:r>
      <w:r>
        <w:rPr>
          <w:rFonts w:hint="eastAsia"/>
          <w:spacing w:val="-2"/>
          <w:sz w:val="24"/>
          <w:szCs w:val="24"/>
          <w:lang w:val="en-US" w:eastAsia="zh-CN"/>
        </w:rPr>
        <w:t>3</w:t>
      </w:r>
      <w:r>
        <w:rPr>
          <w:rFonts w:hint="eastAsia"/>
          <w:spacing w:val="-2"/>
          <w:sz w:val="24"/>
          <w:szCs w:val="24"/>
        </w:rPr>
        <w:t>采购方免费提供办公、仓储等场所。</w:t>
      </w:r>
    </w:p>
    <w:p>
      <w:pPr>
        <w:tabs>
          <w:tab w:val="left" w:pos="1616"/>
        </w:tabs>
        <w:adjustRightInd w:val="0"/>
        <w:spacing w:before="153" w:line="360" w:lineRule="auto"/>
        <w:ind w:right="4541" w:firstLine="472" w:firstLineChars="200"/>
        <w:outlineLvl w:val="2"/>
        <w:rPr>
          <w:sz w:val="24"/>
          <w:szCs w:val="24"/>
        </w:rPr>
      </w:pPr>
      <w:r>
        <w:rPr>
          <w:rFonts w:hint="eastAsia"/>
          <w:spacing w:val="-2"/>
          <w:sz w:val="24"/>
          <w:szCs w:val="24"/>
          <w:lang w:val="en-US" w:eastAsia="zh-CN"/>
        </w:rPr>
        <w:t>5</w:t>
      </w:r>
      <w:r>
        <w:rPr>
          <w:rFonts w:hint="eastAsia"/>
          <w:spacing w:val="-2"/>
          <w:sz w:val="24"/>
          <w:szCs w:val="24"/>
          <w:lang w:val="en-US"/>
        </w:rPr>
        <w:t>.1</w:t>
      </w:r>
      <w:r>
        <w:rPr>
          <w:rFonts w:hint="eastAsia"/>
          <w:spacing w:val="-2"/>
          <w:sz w:val="24"/>
          <w:szCs w:val="24"/>
          <w:lang w:val="en-US" w:eastAsia="zh-CN"/>
        </w:rPr>
        <w:t>4</w:t>
      </w:r>
      <w:r>
        <w:rPr>
          <w:rFonts w:hint="eastAsia"/>
          <w:sz w:val="24"/>
          <w:szCs w:val="24"/>
        </w:rPr>
        <w:t>中标方办公等水电费用由医院承担；</w:t>
      </w:r>
    </w:p>
    <w:p>
      <w:pPr>
        <w:pStyle w:val="22"/>
        <w:tabs>
          <w:tab w:val="left" w:pos="1844"/>
        </w:tabs>
        <w:adjustRightInd w:val="0"/>
        <w:spacing w:before="153" w:line="360" w:lineRule="auto"/>
        <w:ind w:left="0" w:right="1121" w:firstLineChars="200"/>
        <w:rPr>
          <w:sz w:val="24"/>
          <w:szCs w:val="24"/>
        </w:rPr>
      </w:pPr>
      <w:r>
        <w:rPr>
          <w:rFonts w:hint="eastAsia"/>
          <w:sz w:val="24"/>
          <w:szCs w:val="24"/>
          <w:lang w:val="en-US" w:eastAsia="zh-CN"/>
        </w:rPr>
        <w:t>5</w:t>
      </w:r>
      <w:r>
        <w:rPr>
          <w:rFonts w:hint="eastAsia"/>
          <w:sz w:val="24"/>
          <w:szCs w:val="24"/>
          <w:lang w:val="en-US"/>
        </w:rPr>
        <w:t>.1</w:t>
      </w:r>
      <w:r>
        <w:rPr>
          <w:rFonts w:hint="eastAsia"/>
          <w:sz w:val="24"/>
          <w:szCs w:val="24"/>
          <w:lang w:val="en-US" w:eastAsia="zh-CN"/>
        </w:rPr>
        <w:t>5</w:t>
      </w:r>
      <w:r>
        <w:rPr>
          <w:rFonts w:hint="eastAsia"/>
          <w:sz w:val="24"/>
          <w:szCs w:val="24"/>
          <w:lang w:val="en-US"/>
        </w:rPr>
        <w:t xml:space="preserve">  </w:t>
      </w:r>
      <w:r>
        <w:rPr>
          <w:rFonts w:hint="eastAsia"/>
          <w:spacing w:val="-10"/>
          <w:sz w:val="24"/>
          <w:szCs w:val="24"/>
        </w:rPr>
        <w:t>中标方自备电脑、考勤设备和打印机等办公设备和耗材；中标方自行负责</w:t>
      </w:r>
      <w:r>
        <w:rPr>
          <w:rFonts w:hint="eastAsia"/>
          <w:sz w:val="24"/>
          <w:szCs w:val="24"/>
        </w:rPr>
        <w:t>桌椅等办公家私和员工更衣柜。</w:t>
      </w:r>
    </w:p>
    <w:p>
      <w:pPr>
        <w:pStyle w:val="22"/>
        <w:tabs>
          <w:tab w:val="left" w:pos="1963"/>
        </w:tabs>
        <w:adjustRightInd w:val="0"/>
        <w:spacing w:line="360" w:lineRule="auto"/>
        <w:ind w:left="0" w:right="1121" w:firstLineChars="200"/>
        <w:rPr>
          <w:sz w:val="24"/>
          <w:szCs w:val="24"/>
        </w:rPr>
      </w:pPr>
      <w:r>
        <w:rPr>
          <w:rFonts w:hint="eastAsia"/>
          <w:sz w:val="24"/>
          <w:szCs w:val="24"/>
          <w:lang w:val="en-US" w:eastAsia="zh-CN"/>
        </w:rPr>
        <w:t>5</w:t>
      </w:r>
      <w:r>
        <w:rPr>
          <w:rFonts w:hint="eastAsia"/>
          <w:sz w:val="24"/>
          <w:szCs w:val="24"/>
          <w:lang w:val="en-US"/>
        </w:rPr>
        <w:t>.1</w:t>
      </w:r>
      <w:r>
        <w:rPr>
          <w:rFonts w:hint="eastAsia"/>
          <w:sz w:val="24"/>
          <w:szCs w:val="24"/>
          <w:lang w:val="en-US" w:eastAsia="zh-CN"/>
        </w:rPr>
        <w:t>6</w:t>
      </w:r>
      <w:r>
        <w:rPr>
          <w:rFonts w:hint="eastAsia"/>
          <w:spacing w:val="-6"/>
          <w:sz w:val="24"/>
          <w:szCs w:val="24"/>
        </w:rPr>
        <w:t xml:space="preserve">中标方有岗前培训机构，服务人员 </w:t>
      </w:r>
      <w:r>
        <w:rPr>
          <w:rFonts w:hint="eastAsia"/>
          <w:sz w:val="24"/>
          <w:szCs w:val="24"/>
        </w:rPr>
        <w:t>100%</w:t>
      </w:r>
      <w:r>
        <w:rPr>
          <w:rFonts w:hint="eastAsia"/>
          <w:spacing w:val="-4"/>
          <w:sz w:val="24"/>
          <w:szCs w:val="24"/>
        </w:rPr>
        <w:t>经过岗前培训合格才上岗。同时</w:t>
      </w:r>
      <w:r>
        <w:rPr>
          <w:rFonts w:hint="eastAsia"/>
          <w:sz w:val="24"/>
          <w:szCs w:val="24"/>
        </w:rPr>
        <w:t>必须提交岗前培训记录。</w:t>
      </w:r>
    </w:p>
    <w:p>
      <w:pPr>
        <w:pStyle w:val="22"/>
        <w:tabs>
          <w:tab w:val="left" w:pos="1844"/>
        </w:tabs>
        <w:adjustRightInd w:val="0"/>
        <w:spacing w:line="360" w:lineRule="auto"/>
        <w:ind w:left="0" w:firstLineChars="200"/>
        <w:rPr>
          <w:sz w:val="24"/>
          <w:szCs w:val="24"/>
        </w:rPr>
      </w:pPr>
      <w:r>
        <w:rPr>
          <w:rFonts w:hint="eastAsia"/>
          <w:sz w:val="24"/>
          <w:szCs w:val="24"/>
          <w:lang w:val="en-US" w:eastAsia="zh-CN"/>
        </w:rPr>
        <w:t>5</w:t>
      </w:r>
      <w:r>
        <w:rPr>
          <w:rFonts w:hint="eastAsia"/>
          <w:sz w:val="24"/>
          <w:szCs w:val="24"/>
          <w:lang w:val="en-US"/>
        </w:rPr>
        <w:t>.1</w:t>
      </w:r>
      <w:r>
        <w:rPr>
          <w:rFonts w:hint="eastAsia"/>
          <w:sz w:val="24"/>
          <w:szCs w:val="24"/>
          <w:lang w:val="en-US" w:eastAsia="zh-CN"/>
        </w:rPr>
        <w:t>7</w:t>
      </w:r>
      <w:r>
        <w:rPr>
          <w:rFonts w:hint="eastAsia"/>
          <w:sz w:val="24"/>
          <w:szCs w:val="24"/>
        </w:rPr>
        <w:t>未经医院同意，中标方不得在合同期限内将本项目的管理权转包或发包。</w:t>
      </w:r>
    </w:p>
    <w:p>
      <w:pPr>
        <w:pStyle w:val="22"/>
        <w:tabs>
          <w:tab w:val="left" w:pos="1963"/>
        </w:tabs>
        <w:adjustRightInd w:val="0"/>
        <w:spacing w:line="360" w:lineRule="auto"/>
        <w:ind w:left="0" w:firstLineChars="200"/>
        <w:rPr>
          <w:sz w:val="24"/>
          <w:szCs w:val="24"/>
        </w:rPr>
      </w:pPr>
      <w:r>
        <w:rPr>
          <w:rFonts w:hint="eastAsia"/>
          <w:sz w:val="24"/>
          <w:szCs w:val="24"/>
          <w:lang w:val="en-US" w:eastAsia="zh-CN"/>
        </w:rPr>
        <w:t>5</w:t>
      </w:r>
      <w:r>
        <w:rPr>
          <w:rFonts w:hint="eastAsia"/>
          <w:sz w:val="24"/>
          <w:szCs w:val="24"/>
          <w:lang w:val="en-US"/>
        </w:rPr>
        <w:t>.1</w:t>
      </w:r>
      <w:r>
        <w:rPr>
          <w:rFonts w:hint="eastAsia"/>
          <w:sz w:val="24"/>
          <w:szCs w:val="24"/>
          <w:lang w:val="en-US" w:eastAsia="zh-CN"/>
        </w:rPr>
        <w:t>8</w:t>
      </w:r>
      <w:r>
        <w:rPr>
          <w:rFonts w:hint="eastAsia"/>
          <w:sz w:val="24"/>
          <w:szCs w:val="24"/>
        </w:rPr>
        <w:t>供应商有责任配合医院接受上级领导部门的监督、检查，提供必须的资料。</w:t>
      </w:r>
    </w:p>
    <w:p>
      <w:pPr>
        <w:pStyle w:val="22"/>
        <w:tabs>
          <w:tab w:val="left" w:pos="2206"/>
        </w:tabs>
        <w:adjustRightInd w:val="0"/>
        <w:spacing w:before="5" w:line="360" w:lineRule="auto"/>
        <w:ind w:left="0" w:right="1120" w:firstLineChars="200"/>
        <w:rPr>
          <w:sz w:val="24"/>
          <w:szCs w:val="24"/>
        </w:rPr>
      </w:pPr>
      <w:r>
        <w:rPr>
          <w:rFonts w:hint="eastAsia"/>
          <w:sz w:val="24"/>
          <w:szCs w:val="24"/>
          <w:lang w:val="en-US" w:eastAsia="zh-CN"/>
        </w:rPr>
        <w:t>5</w:t>
      </w:r>
      <w:r>
        <w:rPr>
          <w:rFonts w:hint="eastAsia"/>
          <w:sz w:val="24"/>
          <w:szCs w:val="24"/>
          <w:lang w:val="en-US"/>
        </w:rPr>
        <w:t>.</w:t>
      </w:r>
      <w:r>
        <w:rPr>
          <w:rFonts w:hint="eastAsia"/>
          <w:sz w:val="24"/>
          <w:szCs w:val="24"/>
          <w:lang w:val="en-US" w:eastAsia="zh-CN"/>
        </w:rPr>
        <w:t>19</w:t>
      </w:r>
      <w:r>
        <w:rPr>
          <w:rFonts w:hint="eastAsia"/>
          <w:sz w:val="24"/>
          <w:szCs w:val="24"/>
        </w:rPr>
        <w:t>所有员工入院服务时都必须体检，并且合格的才能上岗（</w:t>
      </w:r>
      <w:r>
        <w:rPr>
          <w:rFonts w:hint="eastAsia"/>
          <w:spacing w:val="-3"/>
          <w:sz w:val="24"/>
          <w:szCs w:val="24"/>
        </w:rPr>
        <w:t>费用由中标</w:t>
      </w:r>
      <w:r>
        <w:rPr>
          <w:rFonts w:hint="eastAsia"/>
          <w:sz w:val="24"/>
          <w:szCs w:val="24"/>
        </w:rPr>
        <w:t>方负责）。</w:t>
      </w:r>
    </w:p>
    <w:p>
      <w:pPr>
        <w:pStyle w:val="22"/>
        <w:tabs>
          <w:tab w:val="left" w:pos="2206"/>
        </w:tabs>
        <w:adjustRightInd w:val="0"/>
        <w:spacing w:before="5" w:line="360" w:lineRule="auto"/>
        <w:ind w:left="0" w:right="1120" w:firstLineChars="200"/>
        <w:rPr>
          <w:sz w:val="24"/>
          <w:szCs w:val="24"/>
        </w:rPr>
      </w:pPr>
      <w:r>
        <w:rPr>
          <w:rFonts w:hint="eastAsia"/>
          <w:sz w:val="24"/>
          <w:szCs w:val="24"/>
          <w:lang w:val="en-US" w:eastAsia="zh-CN"/>
        </w:rPr>
        <w:t>5</w:t>
      </w:r>
      <w:r>
        <w:rPr>
          <w:rFonts w:hint="eastAsia"/>
          <w:sz w:val="24"/>
          <w:szCs w:val="24"/>
          <w:lang w:val="en-US"/>
        </w:rPr>
        <w:t>.2</w:t>
      </w:r>
      <w:r>
        <w:rPr>
          <w:rFonts w:hint="eastAsia"/>
          <w:sz w:val="24"/>
          <w:szCs w:val="24"/>
          <w:lang w:val="en-US" w:eastAsia="zh-CN"/>
        </w:rPr>
        <w:t>0</w:t>
      </w:r>
      <w:r>
        <w:rPr>
          <w:rFonts w:hint="eastAsia"/>
          <w:sz w:val="24"/>
          <w:szCs w:val="24"/>
        </w:rPr>
        <w:t>白天有专职管理员处理服务范围内的公共性事务，受理用户的咨询和投诉。夜间有人值班，处理急迫性事务。</w:t>
      </w:r>
    </w:p>
    <w:p>
      <w:pPr>
        <w:pStyle w:val="22"/>
        <w:tabs>
          <w:tab w:val="left" w:pos="2206"/>
        </w:tabs>
        <w:adjustRightInd w:val="0"/>
        <w:spacing w:before="5" w:line="360" w:lineRule="auto"/>
        <w:ind w:left="0" w:right="1120" w:firstLineChars="200"/>
        <w:rPr>
          <w:sz w:val="24"/>
          <w:szCs w:val="24"/>
        </w:rPr>
      </w:pPr>
      <w:r>
        <w:rPr>
          <w:rFonts w:hint="eastAsia"/>
          <w:sz w:val="24"/>
          <w:szCs w:val="24"/>
          <w:lang w:val="en-US" w:eastAsia="zh-CN"/>
        </w:rPr>
        <w:t>5</w:t>
      </w:r>
      <w:r>
        <w:rPr>
          <w:rFonts w:hint="eastAsia"/>
          <w:sz w:val="24"/>
          <w:szCs w:val="24"/>
          <w:lang w:val="en-US"/>
        </w:rPr>
        <w:t>.2</w:t>
      </w:r>
      <w:r>
        <w:rPr>
          <w:rFonts w:hint="eastAsia"/>
          <w:sz w:val="24"/>
          <w:szCs w:val="24"/>
          <w:lang w:val="en-US" w:eastAsia="zh-CN"/>
        </w:rPr>
        <w:t>1</w:t>
      </w:r>
      <w:r>
        <w:rPr>
          <w:rFonts w:hint="eastAsia"/>
          <w:spacing w:val="-1"/>
          <w:sz w:val="24"/>
          <w:szCs w:val="24"/>
        </w:rPr>
        <w:t xml:space="preserve">员工在上班时间不得做私活和贩卖一切医院物资，发现后除在月考核扣分外， </w:t>
      </w:r>
      <w:r>
        <w:rPr>
          <w:rFonts w:hint="eastAsia"/>
          <w:spacing w:val="-8"/>
          <w:sz w:val="24"/>
          <w:szCs w:val="24"/>
        </w:rPr>
        <w:t xml:space="preserve">每次扣中标单位 </w:t>
      </w:r>
      <w:r>
        <w:rPr>
          <w:rFonts w:hint="eastAsia"/>
          <w:sz w:val="24"/>
          <w:szCs w:val="24"/>
        </w:rPr>
        <w:t>200</w:t>
      </w:r>
      <w:r>
        <w:rPr>
          <w:rFonts w:hint="eastAsia"/>
          <w:spacing w:val="-14"/>
          <w:sz w:val="24"/>
          <w:szCs w:val="24"/>
        </w:rPr>
        <w:t xml:space="preserve"> 元。发现向病人或家属出售产品或变卖一次性废弃物，</w:t>
      </w:r>
      <w:r>
        <w:rPr>
          <w:rFonts w:hint="eastAsia"/>
          <w:sz w:val="24"/>
          <w:szCs w:val="24"/>
        </w:rPr>
        <w:t>发现一次扣罚中标单位 2000 元。</w:t>
      </w:r>
    </w:p>
    <w:p>
      <w:pPr>
        <w:pStyle w:val="22"/>
        <w:tabs>
          <w:tab w:val="left" w:pos="2206"/>
        </w:tabs>
        <w:adjustRightInd w:val="0"/>
        <w:spacing w:before="5" w:line="360" w:lineRule="auto"/>
        <w:ind w:left="0" w:right="1120" w:firstLineChars="200"/>
        <w:rPr>
          <w:sz w:val="24"/>
          <w:szCs w:val="24"/>
        </w:rPr>
      </w:pPr>
      <w:r>
        <w:rPr>
          <w:rFonts w:hint="eastAsia"/>
          <w:sz w:val="24"/>
          <w:szCs w:val="24"/>
          <w:lang w:val="en-US" w:eastAsia="zh-CN"/>
        </w:rPr>
        <w:t>5</w:t>
      </w:r>
      <w:r>
        <w:rPr>
          <w:rFonts w:hint="eastAsia"/>
          <w:sz w:val="24"/>
          <w:szCs w:val="24"/>
          <w:lang w:val="en-US"/>
        </w:rPr>
        <w:t>.2</w:t>
      </w:r>
      <w:r>
        <w:rPr>
          <w:rFonts w:hint="eastAsia"/>
          <w:sz w:val="24"/>
          <w:szCs w:val="24"/>
          <w:lang w:val="en-US" w:eastAsia="zh-CN"/>
        </w:rPr>
        <w:t>2</w:t>
      </w:r>
      <w:r>
        <w:rPr>
          <w:rFonts w:hint="eastAsia"/>
          <w:sz w:val="24"/>
          <w:szCs w:val="24"/>
        </w:rPr>
        <w:t>中标方在服务期内有下列行为，造成的不当损失而产生费用，要从当月支付给中标方的费</w:t>
      </w:r>
      <w:r>
        <w:rPr>
          <w:rFonts w:hint="eastAsia"/>
          <w:w w:val="95"/>
          <w:sz w:val="24"/>
          <w:szCs w:val="24"/>
        </w:rPr>
        <w:t>用中扣除：A、乙方要爱护与保管医院财产，如损坏医院设施等，按实际损失价值赔偿；B、</w:t>
      </w:r>
      <w:r>
        <w:rPr>
          <w:rFonts w:hint="eastAsia"/>
          <w:sz w:val="24"/>
          <w:szCs w:val="24"/>
        </w:rPr>
        <w:t>没有达到考核标准的，按考核标准中规定的扣除；C、其它因乙方不作为或管理不严等，造成医院不良影响或损失。D、部分与招标文件不符合的做法，或不履行其投标文件的承诺。</w:t>
      </w:r>
    </w:p>
    <w:p>
      <w:pPr>
        <w:pStyle w:val="22"/>
        <w:tabs>
          <w:tab w:val="left" w:pos="1954"/>
        </w:tabs>
        <w:adjustRightInd w:val="0"/>
        <w:spacing w:line="360" w:lineRule="auto"/>
        <w:ind w:left="0" w:right="1122" w:firstLine="456" w:firstLineChars="200"/>
        <w:jc w:val="both"/>
        <w:rPr>
          <w:sz w:val="24"/>
          <w:szCs w:val="24"/>
        </w:rPr>
      </w:pPr>
      <w:r>
        <w:rPr>
          <w:rFonts w:hint="eastAsia"/>
          <w:spacing w:val="-6"/>
          <w:sz w:val="24"/>
          <w:szCs w:val="24"/>
          <w:lang w:val="en-US" w:eastAsia="zh-CN"/>
        </w:rPr>
        <w:t>5</w:t>
      </w:r>
      <w:r>
        <w:rPr>
          <w:rFonts w:hint="eastAsia"/>
          <w:spacing w:val="-6"/>
          <w:sz w:val="24"/>
          <w:szCs w:val="24"/>
          <w:lang w:val="en-US"/>
        </w:rPr>
        <w:t>.2</w:t>
      </w:r>
      <w:r>
        <w:rPr>
          <w:rFonts w:hint="eastAsia"/>
          <w:spacing w:val="-6"/>
          <w:sz w:val="24"/>
          <w:szCs w:val="24"/>
          <w:lang w:val="en-US" w:eastAsia="zh-CN"/>
        </w:rPr>
        <w:t>3</w:t>
      </w:r>
      <w:r>
        <w:rPr>
          <w:rFonts w:hint="eastAsia"/>
          <w:spacing w:val="-6"/>
          <w:sz w:val="24"/>
          <w:szCs w:val="24"/>
        </w:rPr>
        <w:t>未经甲方同意，乙方无权在承包区域内从事任何广告活动或类似宣传，甲方有权</w:t>
      </w:r>
      <w:r>
        <w:rPr>
          <w:rFonts w:hint="eastAsia"/>
          <w:spacing w:val="-10"/>
          <w:w w:val="95"/>
          <w:sz w:val="24"/>
          <w:szCs w:val="24"/>
        </w:rPr>
        <w:t xml:space="preserve">依照广告法和甲方相关的规定责令乙方限期改正，并接受处罚。但甲方在该区域发布的广告   </w:t>
      </w:r>
      <w:r>
        <w:rPr>
          <w:rFonts w:hint="eastAsia"/>
          <w:spacing w:val="-10"/>
          <w:sz w:val="24"/>
          <w:szCs w:val="24"/>
        </w:rPr>
        <w:t>宣传保证不会影响乙方的正常工作。</w:t>
      </w:r>
    </w:p>
    <w:p>
      <w:pPr>
        <w:pStyle w:val="22"/>
        <w:tabs>
          <w:tab w:val="left" w:pos="2206"/>
        </w:tabs>
        <w:adjustRightInd w:val="0"/>
        <w:spacing w:before="5" w:line="360" w:lineRule="auto"/>
        <w:ind w:left="0" w:right="1120" w:firstLine="452" w:firstLineChars="200"/>
        <w:rPr>
          <w:spacing w:val="-7"/>
          <w:sz w:val="24"/>
          <w:szCs w:val="24"/>
        </w:rPr>
      </w:pPr>
      <w:r>
        <w:rPr>
          <w:rFonts w:hint="eastAsia"/>
          <w:spacing w:val="-7"/>
          <w:sz w:val="24"/>
          <w:szCs w:val="24"/>
          <w:lang w:val="en-US" w:eastAsia="zh-CN"/>
        </w:rPr>
        <w:t>5</w:t>
      </w:r>
      <w:r>
        <w:rPr>
          <w:rFonts w:hint="eastAsia"/>
          <w:spacing w:val="-7"/>
          <w:sz w:val="24"/>
          <w:szCs w:val="24"/>
          <w:lang w:val="en-US"/>
        </w:rPr>
        <w:t>.2</w:t>
      </w:r>
      <w:r>
        <w:rPr>
          <w:rFonts w:hint="eastAsia"/>
          <w:spacing w:val="-7"/>
          <w:sz w:val="24"/>
          <w:szCs w:val="24"/>
          <w:lang w:val="en-US" w:eastAsia="zh-CN"/>
        </w:rPr>
        <w:t>4</w:t>
      </w:r>
      <w:r>
        <w:rPr>
          <w:rFonts w:hint="eastAsia"/>
          <w:spacing w:val="-7"/>
          <w:sz w:val="24"/>
          <w:szCs w:val="24"/>
        </w:rPr>
        <w:t>乙方不得以甲方的名义从事任何经济活动，由此发生的一切债权、债务与甲方无关。</w:t>
      </w:r>
    </w:p>
    <w:p>
      <w:pPr>
        <w:pStyle w:val="4"/>
        <w:adjustRightInd w:val="0"/>
        <w:spacing w:line="360" w:lineRule="auto"/>
        <w:ind w:left="0" w:firstLine="458" w:firstLineChars="200"/>
        <w:rPr>
          <w:sz w:val="24"/>
          <w:szCs w:val="24"/>
        </w:rPr>
      </w:pPr>
      <w:r>
        <w:rPr>
          <w:rFonts w:hint="eastAsia"/>
          <w:w w:val="95"/>
          <w:sz w:val="24"/>
          <w:szCs w:val="24"/>
          <w:lang w:val="en-US" w:eastAsia="zh-CN"/>
        </w:rPr>
        <w:t>6</w:t>
      </w:r>
      <w:r>
        <w:rPr>
          <w:rFonts w:hint="eastAsia"/>
          <w:w w:val="95"/>
          <w:sz w:val="24"/>
          <w:szCs w:val="24"/>
        </w:rPr>
        <w:t>、项目报价应包括以下内容：</w:t>
      </w:r>
    </w:p>
    <w:p>
      <w:pPr>
        <w:tabs>
          <w:tab w:val="left" w:pos="1496"/>
        </w:tabs>
        <w:adjustRightInd w:val="0"/>
        <w:spacing w:before="153" w:line="360" w:lineRule="auto"/>
        <w:ind w:right="517" w:firstLine="448" w:firstLineChars="200"/>
        <w:outlineLvl w:val="2"/>
        <w:rPr>
          <w:sz w:val="24"/>
          <w:szCs w:val="24"/>
        </w:rPr>
      </w:pPr>
      <w:r>
        <w:rPr>
          <w:rFonts w:hint="eastAsia"/>
          <w:spacing w:val="-8"/>
          <w:sz w:val="24"/>
          <w:szCs w:val="24"/>
          <w:lang w:val="en-US" w:eastAsia="zh-CN"/>
        </w:rPr>
        <w:t>6</w:t>
      </w:r>
      <w:r>
        <w:rPr>
          <w:rFonts w:hint="eastAsia"/>
          <w:spacing w:val="-8"/>
          <w:sz w:val="24"/>
          <w:szCs w:val="24"/>
        </w:rPr>
        <w:t>.1 人工费：项目全年正常日历天数</w:t>
      </w:r>
      <w:r>
        <w:rPr>
          <w:rFonts w:hint="eastAsia"/>
          <w:sz w:val="24"/>
          <w:szCs w:val="24"/>
        </w:rPr>
        <w:t>（含所有法定节假日在内</w:t>
      </w:r>
      <w:r>
        <w:rPr>
          <w:rFonts w:hint="eastAsia"/>
          <w:spacing w:val="-36"/>
          <w:sz w:val="24"/>
          <w:szCs w:val="24"/>
        </w:rPr>
        <w:t>）</w:t>
      </w:r>
      <w:r>
        <w:rPr>
          <w:rFonts w:hint="eastAsia"/>
          <w:spacing w:val="-3"/>
          <w:sz w:val="24"/>
          <w:szCs w:val="24"/>
        </w:rPr>
        <w:t>的正常值班的</w:t>
      </w:r>
      <w:r>
        <w:rPr>
          <w:rFonts w:hint="eastAsia"/>
          <w:sz w:val="24"/>
          <w:szCs w:val="24"/>
        </w:rPr>
        <w:t>每个岗位人工费及总人工费用；</w:t>
      </w:r>
    </w:p>
    <w:p>
      <w:pPr>
        <w:pStyle w:val="22"/>
        <w:tabs>
          <w:tab w:val="left" w:pos="2083"/>
        </w:tabs>
        <w:adjustRightInd w:val="0"/>
        <w:spacing w:line="360" w:lineRule="auto"/>
        <w:ind w:left="0" w:right="1121" w:firstLineChars="200"/>
        <w:rPr>
          <w:sz w:val="24"/>
          <w:szCs w:val="24"/>
        </w:rPr>
      </w:pPr>
      <w:r>
        <w:rPr>
          <w:rFonts w:hint="eastAsia"/>
          <w:sz w:val="24"/>
          <w:szCs w:val="24"/>
          <w:lang w:val="en-US" w:eastAsia="zh-CN"/>
        </w:rPr>
        <w:t>6</w:t>
      </w:r>
      <w:r>
        <w:rPr>
          <w:rFonts w:hint="eastAsia"/>
          <w:sz w:val="24"/>
          <w:szCs w:val="24"/>
        </w:rPr>
        <w:t>.2 材料费：清洁所用清洁剂、去污剂、不锈钢（含电梯）</w:t>
      </w:r>
      <w:r>
        <w:rPr>
          <w:rFonts w:hint="eastAsia"/>
          <w:spacing w:val="-2"/>
          <w:sz w:val="24"/>
          <w:szCs w:val="24"/>
        </w:rPr>
        <w:t>清洁保养剂、百洁布、</w:t>
      </w:r>
      <w:r>
        <w:rPr>
          <w:rFonts w:hint="eastAsia"/>
          <w:spacing w:val="-8"/>
          <w:sz w:val="24"/>
          <w:szCs w:val="24"/>
        </w:rPr>
        <w:t>扫把、垃圾铲、拖把、拖桶、各种抹布、小毛巾等所有清洁材料的费用，清洁材料符合</w:t>
      </w:r>
      <w:r>
        <w:rPr>
          <w:rFonts w:hint="eastAsia"/>
          <w:spacing w:val="4"/>
          <w:sz w:val="24"/>
          <w:szCs w:val="24"/>
        </w:rPr>
        <w:t>医院清洁卫生质量要求及家具物品的清洁保养质量要求。（</w:t>
      </w:r>
      <w:r>
        <w:rPr>
          <w:rFonts w:hint="eastAsia"/>
          <w:spacing w:val="4"/>
          <w:sz w:val="24"/>
          <w:szCs w:val="24"/>
          <w:lang w:val="en-US" w:eastAsia="zh-Hans"/>
        </w:rPr>
        <w:t>院方</w:t>
      </w:r>
      <w:r>
        <w:rPr>
          <w:rFonts w:hint="eastAsia"/>
          <w:sz w:val="24"/>
          <w:szCs w:val="24"/>
        </w:rPr>
        <w:t>负责提供生活垃圾袋、医疗垃圾袋、消毒药片。）</w:t>
      </w:r>
    </w:p>
    <w:p>
      <w:pPr>
        <w:tabs>
          <w:tab w:val="left" w:pos="1496"/>
        </w:tabs>
        <w:adjustRightInd w:val="0"/>
        <w:spacing w:line="360" w:lineRule="auto"/>
        <w:ind w:right="513" w:firstLine="440" w:firstLineChars="200"/>
        <w:jc w:val="both"/>
        <w:outlineLvl w:val="2"/>
        <w:rPr>
          <w:sz w:val="24"/>
          <w:szCs w:val="24"/>
        </w:rPr>
      </w:pPr>
      <w:r>
        <w:rPr>
          <w:rFonts w:hint="eastAsia"/>
          <w:spacing w:val="-10"/>
          <w:sz w:val="24"/>
          <w:szCs w:val="24"/>
          <w:lang w:val="en-US" w:eastAsia="zh-CN"/>
        </w:rPr>
        <w:t>6</w:t>
      </w:r>
      <w:r>
        <w:rPr>
          <w:rFonts w:hint="eastAsia"/>
          <w:spacing w:val="-10"/>
          <w:sz w:val="24"/>
          <w:szCs w:val="24"/>
        </w:rPr>
        <w:t>.3 工具费：本项目服务所使用的一切保洁工具由中标投标人承担</w:t>
      </w:r>
      <w:r>
        <w:rPr>
          <w:rFonts w:hint="eastAsia"/>
          <w:sz w:val="24"/>
          <w:szCs w:val="24"/>
        </w:rPr>
        <w:t>（</w:t>
      </w:r>
      <w:r>
        <w:rPr>
          <w:rFonts w:hint="eastAsia"/>
          <w:spacing w:val="-3"/>
          <w:sz w:val="24"/>
          <w:szCs w:val="24"/>
        </w:rPr>
        <w:t>垃圾桶由医院</w:t>
      </w:r>
      <w:r>
        <w:rPr>
          <w:rFonts w:hint="eastAsia"/>
          <w:sz w:val="24"/>
          <w:szCs w:val="24"/>
        </w:rPr>
        <w:t>采购</w:t>
      </w:r>
      <w:r>
        <w:rPr>
          <w:rFonts w:hint="eastAsia"/>
          <w:spacing w:val="-8"/>
          <w:sz w:val="24"/>
          <w:szCs w:val="24"/>
        </w:rPr>
        <w:t>）</w:t>
      </w:r>
      <w:r>
        <w:rPr>
          <w:rFonts w:hint="eastAsia"/>
          <w:spacing w:val="-7"/>
          <w:sz w:val="24"/>
          <w:szCs w:val="24"/>
        </w:rPr>
        <w:t>。如清洁用的多功能清洁整理车、垃圾托运车、洗地机、高压水枪、吸尘器、吹</w:t>
      </w:r>
      <w:r>
        <w:rPr>
          <w:rFonts w:hint="eastAsia"/>
          <w:sz w:val="24"/>
          <w:szCs w:val="24"/>
        </w:rPr>
        <w:t>风机等；</w:t>
      </w:r>
    </w:p>
    <w:p>
      <w:pPr>
        <w:tabs>
          <w:tab w:val="left" w:pos="1496"/>
        </w:tabs>
        <w:adjustRightInd w:val="0"/>
        <w:spacing w:line="360" w:lineRule="auto"/>
        <w:ind w:right="409" w:firstLine="476" w:firstLineChars="200"/>
        <w:jc w:val="both"/>
        <w:outlineLvl w:val="2"/>
        <w:rPr>
          <w:sz w:val="24"/>
          <w:szCs w:val="24"/>
        </w:rPr>
      </w:pPr>
      <w:r>
        <w:rPr>
          <w:rFonts w:hint="eastAsia"/>
          <w:spacing w:val="-1"/>
          <w:sz w:val="24"/>
          <w:szCs w:val="24"/>
          <w:lang w:val="en-US" w:eastAsia="zh-CN"/>
        </w:rPr>
        <w:t>6</w:t>
      </w:r>
      <w:r>
        <w:rPr>
          <w:rFonts w:hint="eastAsia"/>
          <w:spacing w:val="-1"/>
          <w:sz w:val="24"/>
          <w:szCs w:val="24"/>
        </w:rPr>
        <w:t>.4 其他：管理费、法定节假日加班费、工人的劳保费、防护用品费、工作服费、</w:t>
      </w:r>
      <w:r>
        <w:rPr>
          <w:rFonts w:hint="eastAsia"/>
          <w:sz w:val="24"/>
          <w:szCs w:val="24"/>
        </w:rPr>
        <w:t>培训费、工人各种保险费、所有税费等该项目的所有费用都包含在投标报价中；</w:t>
      </w:r>
    </w:p>
    <w:p>
      <w:pPr>
        <w:tabs>
          <w:tab w:val="left" w:pos="1496"/>
        </w:tabs>
        <w:adjustRightInd w:val="0"/>
        <w:spacing w:before="1" w:line="360" w:lineRule="auto"/>
        <w:ind w:firstLine="480" w:firstLineChars="200"/>
        <w:jc w:val="both"/>
        <w:outlineLvl w:val="2"/>
        <w:rPr>
          <w:sz w:val="24"/>
          <w:szCs w:val="24"/>
        </w:rPr>
      </w:pPr>
      <w:r>
        <w:rPr>
          <w:rFonts w:hint="eastAsia"/>
          <w:sz w:val="24"/>
          <w:szCs w:val="24"/>
          <w:lang w:val="en-US" w:eastAsia="zh-CN"/>
        </w:rPr>
        <w:t>6</w:t>
      </w:r>
      <w:r>
        <w:rPr>
          <w:rFonts w:hint="eastAsia"/>
          <w:sz w:val="24"/>
          <w:szCs w:val="24"/>
        </w:rPr>
        <w:t>.5 因投标人的投标报价错误造成的一切后果由投标人承担；</w:t>
      </w:r>
    </w:p>
    <w:p>
      <w:pPr>
        <w:tabs>
          <w:tab w:val="left" w:pos="1496"/>
        </w:tabs>
        <w:adjustRightInd w:val="0"/>
        <w:spacing w:before="153" w:line="360" w:lineRule="auto"/>
        <w:ind w:right="517" w:firstLine="460" w:firstLineChars="200"/>
        <w:jc w:val="both"/>
        <w:outlineLvl w:val="2"/>
        <w:rPr>
          <w:sz w:val="24"/>
          <w:szCs w:val="24"/>
        </w:rPr>
      </w:pPr>
      <w:r>
        <w:rPr>
          <w:rFonts w:hint="eastAsia"/>
          <w:spacing w:val="-5"/>
          <w:sz w:val="24"/>
          <w:szCs w:val="24"/>
          <w:lang w:val="en-US" w:eastAsia="zh-CN"/>
        </w:rPr>
        <w:t>6</w:t>
      </w:r>
      <w:r>
        <w:rPr>
          <w:rFonts w:hint="eastAsia"/>
          <w:spacing w:val="-5"/>
          <w:sz w:val="24"/>
          <w:szCs w:val="24"/>
        </w:rPr>
        <w:t>.6 如遇国家或地方政府增加当地最低工资标准和社保缴纳基数，增加部分的费用</w:t>
      </w:r>
      <w:r>
        <w:rPr>
          <w:rFonts w:hint="eastAsia"/>
          <w:sz w:val="24"/>
          <w:szCs w:val="24"/>
        </w:rPr>
        <w:t>由采购人承担，但中标人必须将所增加的费用全部用在员工工资上。</w:t>
      </w:r>
    </w:p>
    <w:p>
      <w:pPr>
        <w:pStyle w:val="4"/>
        <w:adjustRightInd w:val="0"/>
        <w:spacing w:line="360" w:lineRule="auto"/>
        <w:ind w:left="0" w:firstLine="482" w:firstLineChars="200"/>
        <w:rPr>
          <w:b/>
          <w:bCs/>
          <w:sz w:val="24"/>
          <w:szCs w:val="24"/>
        </w:rPr>
      </w:pPr>
      <w:r>
        <w:rPr>
          <w:rFonts w:hint="eastAsia"/>
          <w:b/>
          <w:bCs/>
          <w:sz w:val="24"/>
          <w:szCs w:val="24"/>
          <w:lang w:val="en-US" w:eastAsia="zh-CN"/>
        </w:rPr>
        <w:t>7</w:t>
      </w:r>
      <w:r>
        <w:rPr>
          <w:rFonts w:hint="eastAsia"/>
          <w:b/>
          <w:bCs/>
          <w:sz w:val="24"/>
          <w:szCs w:val="24"/>
        </w:rPr>
        <w:t>、付款方式</w:t>
      </w:r>
    </w:p>
    <w:p>
      <w:pPr>
        <w:pStyle w:val="9"/>
        <w:adjustRightInd w:val="0"/>
        <w:spacing w:before="153" w:line="360" w:lineRule="auto"/>
        <w:ind w:right="516" w:firstLine="480" w:firstLineChars="200"/>
        <w:outlineLvl w:val="2"/>
      </w:pPr>
      <w:r>
        <w:rPr>
          <w:rFonts w:hint="eastAsia"/>
          <w:lang w:val="en-US"/>
        </w:rPr>
        <w:t>16</w:t>
      </w:r>
      <w:r>
        <w:rPr>
          <w:rFonts w:hint="eastAsia"/>
        </w:rPr>
        <w:t>.1</w:t>
      </w:r>
      <w:r>
        <w:rPr>
          <w:rFonts w:hint="eastAsia"/>
          <w:color w:val="FF0000"/>
          <w:spacing w:val="-14"/>
        </w:rPr>
        <w:t xml:space="preserve"> 服务费按</w:t>
      </w:r>
      <w:r>
        <w:rPr>
          <w:rFonts w:hint="eastAsia"/>
          <w:color w:val="FF0000"/>
          <w:spacing w:val="-14"/>
          <w:lang w:eastAsia="zh-CN"/>
        </w:rPr>
        <w:t>日计算按月结帐</w:t>
      </w:r>
      <w:r>
        <w:rPr>
          <w:rFonts w:hint="eastAsia"/>
          <w:color w:val="FF0000"/>
          <w:spacing w:val="-14"/>
        </w:rPr>
        <w:t>。</w:t>
      </w:r>
      <w:r>
        <w:rPr>
          <w:rFonts w:hint="eastAsia"/>
          <w:spacing w:val="-14"/>
        </w:rPr>
        <w:t>中标人为采购人每服务满一个月后，向采购人开具上个月正</w:t>
      </w:r>
      <w:r>
        <w:rPr>
          <w:rFonts w:hint="eastAsia"/>
          <w:spacing w:val="-4"/>
        </w:rPr>
        <w:t xml:space="preserve">式税务发票交采购人，并于每月 </w:t>
      </w:r>
      <w:r>
        <w:rPr>
          <w:rFonts w:hint="eastAsia"/>
        </w:rPr>
        <w:t>5</w:t>
      </w:r>
      <w:r>
        <w:rPr>
          <w:rFonts w:hint="eastAsia"/>
          <w:spacing w:val="-8"/>
        </w:rPr>
        <w:t xml:space="preserve"> 日前支付上月后勤服务费。</w:t>
      </w:r>
    </w:p>
    <w:p>
      <w:pPr>
        <w:pStyle w:val="4"/>
        <w:adjustRightInd w:val="0"/>
        <w:spacing w:before="3" w:line="360" w:lineRule="auto"/>
        <w:ind w:left="0" w:firstLine="482" w:firstLineChars="200"/>
        <w:rPr>
          <w:sz w:val="24"/>
          <w:szCs w:val="24"/>
        </w:rPr>
      </w:pPr>
      <w:r>
        <w:rPr>
          <w:rFonts w:hint="eastAsia"/>
          <w:sz w:val="24"/>
          <w:szCs w:val="24"/>
          <w:lang w:val="en-US" w:eastAsia="zh-CN"/>
        </w:rPr>
        <w:t>8</w:t>
      </w:r>
      <w:r>
        <w:rPr>
          <w:rFonts w:hint="eastAsia"/>
          <w:sz w:val="24"/>
          <w:szCs w:val="24"/>
        </w:rPr>
        <w:t>、合同年限</w:t>
      </w:r>
    </w:p>
    <w:p>
      <w:pPr>
        <w:pStyle w:val="9"/>
        <w:adjustRightInd w:val="0"/>
        <w:spacing w:before="153" w:line="360" w:lineRule="auto"/>
        <w:ind w:right="397" w:firstLine="432" w:firstLineChars="200"/>
        <w:outlineLvl w:val="2"/>
        <w:rPr>
          <w:spacing w:val="-13"/>
        </w:rPr>
      </w:pPr>
      <w:r>
        <w:rPr>
          <w:rFonts w:hint="eastAsia"/>
          <w:color w:val="FF0000"/>
          <w:spacing w:val="-12"/>
        </w:rPr>
        <w:t>服务期限</w:t>
      </w:r>
      <w:r>
        <w:rPr>
          <w:rFonts w:hint="eastAsia"/>
          <w:color w:val="FF0000"/>
        </w:rPr>
        <w:t>:</w:t>
      </w:r>
      <w:r>
        <w:rPr>
          <w:rFonts w:hint="eastAsia"/>
          <w:color w:val="FF0000"/>
          <w:lang w:eastAsia="zh-CN"/>
        </w:rPr>
        <w:t>根据疫情防控及政府需求确定时间</w:t>
      </w:r>
      <w:r>
        <w:rPr>
          <w:rFonts w:hint="eastAsia"/>
          <w:color w:val="FF0000"/>
          <w:spacing w:val="-13"/>
        </w:rPr>
        <w:t>。</w:t>
      </w:r>
      <w:r>
        <w:rPr>
          <w:rFonts w:hint="eastAsia"/>
          <w:spacing w:val="-13"/>
        </w:rPr>
        <w:t>（如果本地区最低工资、社保缴费基数及比例上调，涉及到工资差额、固定岗位工资差额、假日工资差额部份由双方协商解决。）在此期限内中标人须按合同规定向招标人提供上述服务。</w:t>
      </w:r>
    </w:p>
    <w:p>
      <w:pPr>
        <w:pStyle w:val="4"/>
        <w:adjustRightInd w:val="0"/>
        <w:spacing w:line="360" w:lineRule="auto"/>
        <w:ind w:left="0" w:firstLine="482" w:firstLineChars="200"/>
        <w:rPr>
          <w:sz w:val="24"/>
          <w:szCs w:val="24"/>
        </w:rPr>
      </w:pPr>
      <w:r>
        <w:rPr>
          <w:rFonts w:hint="eastAsia"/>
          <w:sz w:val="24"/>
          <w:szCs w:val="24"/>
          <w:lang w:val="en-US" w:eastAsia="zh-CN"/>
        </w:rPr>
        <w:t>9</w:t>
      </w:r>
      <w:r>
        <w:rPr>
          <w:rFonts w:hint="eastAsia"/>
          <w:sz w:val="24"/>
          <w:szCs w:val="24"/>
        </w:rPr>
        <w:t>、考核评分标准（项目监管措施）</w:t>
      </w:r>
    </w:p>
    <w:p>
      <w:pPr>
        <w:pStyle w:val="4"/>
        <w:adjustRightInd w:val="0"/>
        <w:spacing w:before="38" w:line="360" w:lineRule="auto"/>
        <w:ind w:left="0" w:firstLine="482" w:firstLineChars="200"/>
        <w:rPr>
          <w:rFonts w:hint="eastAsia" w:ascii="FZXiaoBiaoSong-B05S" w:hAnsi="FZXiaoBiaoSong-B05S" w:eastAsia="FZXiaoBiaoSong-B05S" w:cs="FZXiaoBiaoSong-B05S"/>
          <w:color w:val="000000"/>
          <w:kern w:val="0"/>
          <w:sz w:val="28"/>
          <w:szCs w:val="28"/>
          <w:lang w:val="en-US" w:eastAsia="zh-CN" w:bidi="ar"/>
        </w:rPr>
      </w:pPr>
      <w:r>
        <w:rPr>
          <w:rFonts w:hint="eastAsia"/>
          <w:sz w:val="24"/>
          <w:szCs w:val="24"/>
          <w:lang w:val="en-US" w:eastAsia="zh-CN"/>
        </w:rPr>
        <w:t xml:space="preserve"> </w:t>
      </w:r>
      <w:r>
        <w:rPr>
          <w:rFonts w:hint="eastAsia"/>
          <w:sz w:val="28"/>
          <w:szCs w:val="28"/>
          <w:lang w:val="en-US" w:eastAsia="zh-CN"/>
        </w:rPr>
        <w:t xml:space="preserve"> 根据国家卫健委、浙江省卫健委、</w:t>
      </w:r>
      <w:r>
        <w:rPr>
          <w:rFonts w:ascii="FZXiaoBiaoSong-B05S" w:hAnsi="FZXiaoBiaoSong-B05S" w:eastAsia="FZXiaoBiaoSong-B05S" w:cs="FZXiaoBiaoSong-B05S"/>
          <w:color w:val="FF0000"/>
          <w:kern w:val="0"/>
          <w:sz w:val="28"/>
          <w:szCs w:val="28"/>
          <w:lang w:val="en-US" w:eastAsia="zh-CN" w:bidi="ar"/>
        </w:rPr>
        <w:t>台州市新型冠状病毒肺炎疫情防控指挥部办公室</w:t>
      </w:r>
      <w:r>
        <w:rPr>
          <w:rFonts w:hint="eastAsia" w:ascii="FZXiaoBiaoSong-B05S" w:hAnsi="FZXiaoBiaoSong-B05S" w:eastAsia="FZXiaoBiaoSong-B05S" w:cs="FZXiaoBiaoSong-B05S"/>
          <w:color w:val="000000"/>
          <w:kern w:val="0"/>
          <w:sz w:val="28"/>
          <w:szCs w:val="28"/>
          <w:lang w:val="en-US" w:eastAsia="zh-CN" w:bidi="ar"/>
        </w:rPr>
        <w:t>《</w:t>
      </w:r>
      <w:r>
        <w:rPr>
          <w:rFonts w:ascii="FZXiaoBiaoSong-B05S" w:hAnsi="FZXiaoBiaoSong-B05S" w:eastAsia="FZXiaoBiaoSong-B05S" w:cs="FZXiaoBiaoSong-B05S"/>
          <w:color w:val="000000"/>
          <w:kern w:val="0"/>
          <w:sz w:val="28"/>
          <w:szCs w:val="28"/>
          <w:lang w:val="en-US" w:eastAsia="zh-CN" w:bidi="ar"/>
        </w:rPr>
        <w:t xml:space="preserve">关于进一步明确集中隔离场所工作标准 </w:t>
      </w:r>
      <w:r>
        <w:rPr>
          <w:rFonts w:hint="eastAsia" w:ascii="FZXiaoBiaoSong-B05S" w:hAnsi="FZXiaoBiaoSong-B05S" w:eastAsia="FZXiaoBiaoSong-B05S" w:cs="FZXiaoBiaoSong-B05S"/>
          <w:color w:val="000000"/>
          <w:kern w:val="0"/>
          <w:sz w:val="28"/>
          <w:szCs w:val="28"/>
          <w:lang w:val="en-US" w:eastAsia="zh-CN" w:bidi="ar"/>
        </w:rPr>
        <w:t>》考核</w:t>
      </w:r>
    </w:p>
    <w:p>
      <w:pPr>
        <w:pStyle w:val="4"/>
        <w:adjustRightInd w:val="0"/>
        <w:spacing w:before="38" w:line="360" w:lineRule="auto"/>
        <w:ind w:left="0" w:firstLine="422" w:firstLineChars="200"/>
        <w:rPr>
          <w:rFonts w:hint="eastAsia"/>
          <w:b/>
          <w:bCs/>
          <w:color w:val="FF0000"/>
          <w:spacing w:val="-9"/>
          <w:sz w:val="24"/>
          <w:szCs w:val="24"/>
        </w:rPr>
      </w:pPr>
      <w:r>
        <w:rPr>
          <w:rFonts w:hint="eastAsia"/>
          <w:b/>
          <w:bCs/>
          <w:color w:val="FF0000"/>
          <w:spacing w:val="-15"/>
          <w:sz w:val="24"/>
          <w:szCs w:val="24"/>
        </w:rPr>
        <w:t>备注：中标后</w:t>
      </w:r>
      <w:r>
        <w:rPr>
          <w:rFonts w:hint="eastAsia"/>
          <w:b/>
          <w:bCs/>
          <w:color w:val="FF0000"/>
          <w:spacing w:val="-15"/>
          <w:sz w:val="24"/>
          <w:szCs w:val="24"/>
          <w:lang w:val="en-US" w:eastAsia="zh-CN"/>
        </w:rPr>
        <w:t>2个自然日后进场。</w:t>
      </w:r>
      <w:bookmarkStart w:id="9" w:name="第六章__评标标准"/>
      <w:bookmarkEnd w:id="9"/>
    </w:p>
    <w:p>
      <w:pPr>
        <w:pStyle w:val="4"/>
        <w:adjustRightInd w:val="0"/>
        <w:spacing w:before="38" w:line="360" w:lineRule="auto"/>
        <w:ind w:left="0" w:firstLine="482" w:firstLineChars="200"/>
        <w:rPr>
          <w:sz w:val="24"/>
          <w:szCs w:val="24"/>
        </w:rPr>
      </w:pPr>
      <w:r>
        <w:rPr>
          <w:rFonts w:hint="eastAsia"/>
          <w:sz w:val="24"/>
          <w:szCs w:val="24"/>
          <w:lang w:val="en-US" w:eastAsia="zh-CN"/>
        </w:rPr>
        <w:t>10</w:t>
      </w:r>
      <w:r>
        <w:rPr>
          <w:rFonts w:hint="eastAsia"/>
          <w:sz w:val="24"/>
          <w:szCs w:val="24"/>
        </w:rPr>
        <w:t>、人员管理要求</w:t>
      </w:r>
    </w:p>
    <w:p>
      <w:pPr>
        <w:pStyle w:val="9"/>
        <w:adjustRightInd w:val="0"/>
        <w:spacing w:before="153" w:line="360" w:lineRule="auto"/>
        <w:ind w:right="397" w:firstLine="480" w:firstLineChars="200"/>
        <w:outlineLvl w:val="2"/>
      </w:pPr>
      <w:r>
        <w:rPr>
          <w:rFonts w:hint="eastAsia"/>
        </w:rPr>
        <w:t>1</w:t>
      </w:r>
      <w:r>
        <w:rPr>
          <w:rFonts w:hint="eastAsia"/>
          <w:spacing w:val="-7"/>
        </w:rPr>
        <w:t xml:space="preserve">、中标方全部工作人员应专职服务本项目，如遇特殊情况需借用本项目工作人员， </w:t>
      </w:r>
      <w:r>
        <w:rPr>
          <w:rFonts w:hint="eastAsia"/>
        </w:rPr>
        <w:t>须报请采购方批准，并保证本项目正常运行。</w:t>
      </w:r>
    </w:p>
    <w:p>
      <w:pPr>
        <w:pStyle w:val="9"/>
        <w:adjustRightInd w:val="0"/>
        <w:spacing w:before="3" w:line="360" w:lineRule="auto"/>
        <w:ind w:firstLine="480" w:firstLineChars="200"/>
        <w:outlineLvl w:val="2"/>
      </w:pPr>
      <w:r>
        <w:rPr>
          <w:rFonts w:hint="eastAsia"/>
        </w:rPr>
        <w:t>2、全部具备小学或以上文化程度，身体健康，统一着装及佩戴工作牌。</w:t>
      </w:r>
    </w:p>
    <w:p>
      <w:pPr>
        <w:pStyle w:val="9"/>
        <w:adjustRightInd w:val="0"/>
        <w:spacing w:before="153" w:line="360" w:lineRule="auto"/>
        <w:ind w:right="516" w:firstLine="480" w:firstLineChars="200"/>
        <w:outlineLvl w:val="2"/>
      </w:pPr>
      <w:r>
        <w:rPr>
          <w:rFonts w:hint="eastAsia"/>
        </w:rPr>
        <w:t>3、中标方须进行岗位培训和采购方对医疗废物收集交接运送个人防护、手卫生等培训。</w:t>
      </w:r>
    </w:p>
    <w:p>
      <w:pPr>
        <w:pStyle w:val="9"/>
        <w:adjustRightInd w:val="0"/>
        <w:spacing w:before="3" w:line="360" w:lineRule="auto"/>
        <w:ind w:right="2269" w:firstLine="376" w:firstLineChars="200"/>
        <w:outlineLvl w:val="2"/>
        <w:rPr>
          <w:spacing w:val="-26"/>
        </w:rPr>
      </w:pPr>
    </w:p>
    <w:p>
      <w:pPr>
        <w:adjustRightInd w:val="0"/>
        <w:spacing w:line="360" w:lineRule="auto"/>
        <w:ind w:firstLine="480" w:firstLineChars="200"/>
        <w:outlineLvl w:val="2"/>
        <w:rPr>
          <w:sz w:val="24"/>
          <w:szCs w:val="24"/>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872789"/>
    </w:sdtPr>
    <w:sdtContent>
      <w:sdt>
        <w:sdtPr>
          <w:id w:val="1728636285"/>
        </w:sdtPr>
        <w:sdtContent>
          <w:p>
            <w:pPr>
              <w:pStyle w:val="11"/>
              <w:jc w:val="center"/>
            </w:pPr>
            <w:r>
              <w:t xml:space="preserve"> </w:t>
            </w:r>
            <w:r>
              <w:rPr>
                <w:sz w:val="24"/>
                <w:szCs w:val="24"/>
              </w:rPr>
              <w:fldChar w:fldCharType="begin"/>
            </w:r>
            <w:r>
              <w:instrText xml:space="preserve">PAGE</w:instrText>
            </w:r>
            <w:r>
              <w:rPr>
                <w:sz w:val="24"/>
                <w:szCs w:val="24"/>
              </w:rPr>
              <w:fldChar w:fldCharType="separate"/>
            </w:r>
            <w:r>
              <w:t>2</w:t>
            </w:r>
            <w:r>
              <w:rPr>
                <w:sz w:val="24"/>
                <w:szCs w:val="24"/>
              </w:rPr>
              <w:fldChar w:fldCharType="end"/>
            </w:r>
            <w:r>
              <w:t xml:space="preserve"> / </w:t>
            </w:r>
            <w:r>
              <w:rPr>
                <w:sz w:val="24"/>
                <w:szCs w:val="24"/>
              </w:rPr>
              <w:fldChar w:fldCharType="begin"/>
            </w:r>
            <w:r>
              <w:instrText xml:space="preserve">NUMPAGES</w:instrText>
            </w:r>
            <w:r>
              <w:rPr>
                <w:sz w:val="24"/>
                <w:szCs w:val="24"/>
              </w:rPr>
              <w:fldChar w:fldCharType="separate"/>
            </w:r>
            <w:r>
              <w:t>2</w:t>
            </w:r>
            <w:r>
              <w:rPr>
                <w:sz w:val="24"/>
                <w:szCs w:val="24"/>
              </w:rPr>
              <w:fldChar w:fldCharType="end"/>
            </w:r>
          </w:p>
        </w:sdtContent>
      </w:sdt>
    </w:sdtContent>
  </w:sdt>
  <w:p>
    <w:pPr>
      <w:pStyle w:val="9"/>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2NiYjg4NzNlOTQ5NjEzNDM4Njc4NThlZGRhZmUifQ=="/>
  </w:docVars>
  <w:rsids>
    <w:rsidRoot w:val="008C0FC5"/>
    <w:rsid w:val="000032A7"/>
    <w:rsid w:val="00014F61"/>
    <w:rsid w:val="000233E2"/>
    <w:rsid w:val="000245BE"/>
    <w:rsid w:val="00033F47"/>
    <w:rsid w:val="00064409"/>
    <w:rsid w:val="00071DA7"/>
    <w:rsid w:val="000901DB"/>
    <w:rsid w:val="0009192A"/>
    <w:rsid w:val="000933CE"/>
    <w:rsid w:val="000A2E52"/>
    <w:rsid w:val="000C1194"/>
    <w:rsid w:val="000D2F26"/>
    <w:rsid w:val="000D32FB"/>
    <w:rsid w:val="000D7A8D"/>
    <w:rsid w:val="001077FD"/>
    <w:rsid w:val="00111538"/>
    <w:rsid w:val="001348C9"/>
    <w:rsid w:val="0013691D"/>
    <w:rsid w:val="001463C5"/>
    <w:rsid w:val="0015273E"/>
    <w:rsid w:val="00162ACB"/>
    <w:rsid w:val="00165019"/>
    <w:rsid w:val="001800A2"/>
    <w:rsid w:val="00196A77"/>
    <w:rsid w:val="001C580E"/>
    <w:rsid w:val="001D52C7"/>
    <w:rsid w:val="001E6728"/>
    <w:rsid w:val="001F27B5"/>
    <w:rsid w:val="00204F5F"/>
    <w:rsid w:val="00221DC5"/>
    <w:rsid w:val="00235ACA"/>
    <w:rsid w:val="00240520"/>
    <w:rsid w:val="00253EAD"/>
    <w:rsid w:val="0026639A"/>
    <w:rsid w:val="00272512"/>
    <w:rsid w:val="00284F89"/>
    <w:rsid w:val="00296BB0"/>
    <w:rsid w:val="002A0434"/>
    <w:rsid w:val="002C04F7"/>
    <w:rsid w:val="002D6188"/>
    <w:rsid w:val="00334DC4"/>
    <w:rsid w:val="003501B2"/>
    <w:rsid w:val="00350A46"/>
    <w:rsid w:val="00357EC6"/>
    <w:rsid w:val="00357EF4"/>
    <w:rsid w:val="0037133D"/>
    <w:rsid w:val="0037134E"/>
    <w:rsid w:val="00380521"/>
    <w:rsid w:val="00387BFE"/>
    <w:rsid w:val="0039432C"/>
    <w:rsid w:val="003A6F2F"/>
    <w:rsid w:val="003B425B"/>
    <w:rsid w:val="003C6609"/>
    <w:rsid w:val="0040059D"/>
    <w:rsid w:val="00437C56"/>
    <w:rsid w:val="00472B6A"/>
    <w:rsid w:val="00473E2A"/>
    <w:rsid w:val="00490254"/>
    <w:rsid w:val="00490D9C"/>
    <w:rsid w:val="004948BB"/>
    <w:rsid w:val="004B1258"/>
    <w:rsid w:val="004D3074"/>
    <w:rsid w:val="004F67EC"/>
    <w:rsid w:val="00503B2E"/>
    <w:rsid w:val="00511359"/>
    <w:rsid w:val="00513184"/>
    <w:rsid w:val="005155AD"/>
    <w:rsid w:val="005314C5"/>
    <w:rsid w:val="00555F4A"/>
    <w:rsid w:val="005575D4"/>
    <w:rsid w:val="00565CD7"/>
    <w:rsid w:val="005770D5"/>
    <w:rsid w:val="005C133E"/>
    <w:rsid w:val="005C4675"/>
    <w:rsid w:val="005D5A0D"/>
    <w:rsid w:val="005F3796"/>
    <w:rsid w:val="005F5209"/>
    <w:rsid w:val="00613A70"/>
    <w:rsid w:val="00625595"/>
    <w:rsid w:val="00636F98"/>
    <w:rsid w:val="006728A0"/>
    <w:rsid w:val="00673890"/>
    <w:rsid w:val="00675481"/>
    <w:rsid w:val="00683315"/>
    <w:rsid w:val="00687029"/>
    <w:rsid w:val="006B324E"/>
    <w:rsid w:val="006C0A51"/>
    <w:rsid w:val="006D381C"/>
    <w:rsid w:val="006D41FA"/>
    <w:rsid w:val="006D6850"/>
    <w:rsid w:val="006F6554"/>
    <w:rsid w:val="00704B3A"/>
    <w:rsid w:val="00707505"/>
    <w:rsid w:val="00726839"/>
    <w:rsid w:val="00755FE8"/>
    <w:rsid w:val="00772F86"/>
    <w:rsid w:val="00780655"/>
    <w:rsid w:val="007818B4"/>
    <w:rsid w:val="007858DC"/>
    <w:rsid w:val="00795226"/>
    <w:rsid w:val="007D1BB7"/>
    <w:rsid w:val="007D53FD"/>
    <w:rsid w:val="007F3507"/>
    <w:rsid w:val="00801342"/>
    <w:rsid w:val="00806A42"/>
    <w:rsid w:val="00825E54"/>
    <w:rsid w:val="00827C69"/>
    <w:rsid w:val="00836950"/>
    <w:rsid w:val="00862E8B"/>
    <w:rsid w:val="008727A9"/>
    <w:rsid w:val="00884340"/>
    <w:rsid w:val="00896D66"/>
    <w:rsid w:val="008A15B6"/>
    <w:rsid w:val="008B4892"/>
    <w:rsid w:val="008C0FC5"/>
    <w:rsid w:val="008C4E64"/>
    <w:rsid w:val="008C6C96"/>
    <w:rsid w:val="008F0A93"/>
    <w:rsid w:val="00902C15"/>
    <w:rsid w:val="0092238E"/>
    <w:rsid w:val="00926EA7"/>
    <w:rsid w:val="00934454"/>
    <w:rsid w:val="00936065"/>
    <w:rsid w:val="00950F38"/>
    <w:rsid w:val="00956B0E"/>
    <w:rsid w:val="00961D19"/>
    <w:rsid w:val="0096436A"/>
    <w:rsid w:val="00966966"/>
    <w:rsid w:val="009725A8"/>
    <w:rsid w:val="00983492"/>
    <w:rsid w:val="009B4DD5"/>
    <w:rsid w:val="009C0D9D"/>
    <w:rsid w:val="009D3FAE"/>
    <w:rsid w:val="009E0310"/>
    <w:rsid w:val="009E18EC"/>
    <w:rsid w:val="009E5BEA"/>
    <w:rsid w:val="00A508D1"/>
    <w:rsid w:val="00A66779"/>
    <w:rsid w:val="00A8201C"/>
    <w:rsid w:val="00A83335"/>
    <w:rsid w:val="00A911AD"/>
    <w:rsid w:val="00AA5E2C"/>
    <w:rsid w:val="00AE27D0"/>
    <w:rsid w:val="00AE3F56"/>
    <w:rsid w:val="00B04DA3"/>
    <w:rsid w:val="00B21EEC"/>
    <w:rsid w:val="00B27161"/>
    <w:rsid w:val="00B3037D"/>
    <w:rsid w:val="00B405C9"/>
    <w:rsid w:val="00B423B0"/>
    <w:rsid w:val="00B539D8"/>
    <w:rsid w:val="00B7172E"/>
    <w:rsid w:val="00B77458"/>
    <w:rsid w:val="00B802F8"/>
    <w:rsid w:val="00B844D7"/>
    <w:rsid w:val="00B875F8"/>
    <w:rsid w:val="00B95211"/>
    <w:rsid w:val="00BB742B"/>
    <w:rsid w:val="00BC40B2"/>
    <w:rsid w:val="00BF360B"/>
    <w:rsid w:val="00C0426D"/>
    <w:rsid w:val="00C13AFB"/>
    <w:rsid w:val="00C17BBD"/>
    <w:rsid w:val="00C24395"/>
    <w:rsid w:val="00C26509"/>
    <w:rsid w:val="00C42905"/>
    <w:rsid w:val="00C5223C"/>
    <w:rsid w:val="00C555AD"/>
    <w:rsid w:val="00C927F8"/>
    <w:rsid w:val="00C928D8"/>
    <w:rsid w:val="00C94702"/>
    <w:rsid w:val="00CD63C1"/>
    <w:rsid w:val="00D21273"/>
    <w:rsid w:val="00D443E8"/>
    <w:rsid w:val="00D61C80"/>
    <w:rsid w:val="00D71389"/>
    <w:rsid w:val="00D72A57"/>
    <w:rsid w:val="00D767B5"/>
    <w:rsid w:val="00D96EDC"/>
    <w:rsid w:val="00DB6C86"/>
    <w:rsid w:val="00DC0877"/>
    <w:rsid w:val="00DC16DA"/>
    <w:rsid w:val="00E01A21"/>
    <w:rsid w:val="00E0434C"/>
    <w:rsid w:val="00E1126D"/>
    <w:rsid w:val="00E25E92"/>
    <w:rsid w:val="00E32245"/>
    <w:rsid w:val="00E57167"/>
    <w:rsid w:val="00E8742C"/>
    <w:rsid w:val="00E91B0E"/>
    <w:rsid w:val="00E92BA0"/>
    <w:rsid w:val="00EC6692"/>
    <w:rsid w:val="00EC6CC4"/>
    <w:rsid w:val="00ED1C30"/>
    <w:rsid w:val="00EE56A9"/>
    <w:rsid w:val="00EF4D16"/>
    <w:rsid w:val="00EF5158"/>
    <w:rsid w:val="00EF5590"/>
    <w:rsid w:val="00F02B27"/>
    <w:rsid w:val="00F22827"/>
    <w:rsid w:val="00F22C26"/>
    <w:rsid w:val="00F363BE"/>
    <w:rsid w:val="00F47B21"/>
    <w:rsid w:val="00F672B4"/>
    <w:rsid w:val="00F71176"/>
    <w:rsid w:val="00F74493"/>
    <w:rsid w:val="00F84906"/>
    <w:rsid w:val="00FB1427"/>
    <w:rsid w:val="00FB2BB6"/>
    <w:rsid w:val="00FE2FC8"/>
    <w:rsid w:val="00FF02D8"/>
    <w:rsid w:val="0100390C"/>
    <w:rsid w:val="01105DCE"/>
    <w:rsid w:val="01233A9E"/>
    <w:rsid w:val="01234CC6"/>
    <w:rsid w:val="0127533C"/>
    <w:rsid w:val="013D4B60"/>
    <w:rsid w:val="01660205"/>
    <w:rsid w:val="01704382"/>
    <w:rsid w:val="01830099"/>
    <w:rsid w:val="01967DCC"/>
    <w:rsid w:val="01B50FD4"/>
    <w:rsid w:val="01DA23AF"/>
    <w:rsid w:val="02070CCA"/>
    <w:rsid w:val="023D293E"/>
    <w:rsid w:val="028247F4"/>
    <w:rsid w:val="02867E41"/>
    <w:rsid w:val="030B6598"/>
    <w:rsid w:val="03265180"/>
    <w:rsid w:val="032A1114"/>
    <w:rsid w:val="03526967"/>
    <w:rsid w:val="03C055D4"/>
    <w:rsid w:val="03DB41BC"/>
    <w:rsid w:val="040A684F"/>
    <w:rsid w:val="04E90B5B"/>
    <w:rsid w:val="05637BC5"/>
    <w:rsid w:val="057F7418"/>
    <w:rsid w:val="05AA02EA"/>
    <w:rsid w:val="05B1372E"/>
    <w:rsid w:val="05DD1DAD"/>
    <w:rsid w:val="05EA4B8A"/>
    <w:rsid w:val="06113EC5"/>
    <w:rsid w:val="06127C3D"/>
    <w:rsid w:val="068E3768"/>
    <w:rsid w:val="06A0349B"/>
    <w:rsid w:val="06B331CE"/>
    <w:rsid w:val="06CD24E2"/>
    <w:rsid w:val="06FF4665"/>
    <w:rsid w:val="07050915"/>
    <w:rsid w:val="07126147"/>
    <w:rsid w:val="07153E89"/>
    <w:rsid w:val="07632E46"/>
    <w:rsid w:val="07CD02C0"/>
    <w:rsid w:val="08002443"/>
    <w:rsid w:val="085A0AC9"/>
    <w:rsid w:val="087370B9"/>
    <w:rsid w:val="08963939"/>
    <w:rsid w:val="089D4136"/>
    <w:rsid w:val="08F07C78"/>
    <w:rsid w:val="08FD2E27"/>
    <w:rsid w:val="091A12E3"/>
    <w:rsid w:val="09214F7F"/>
    <w:rsid w:val="095A64D6"/>
    <w:rsid w:val="097C3D4B"/>
    <w:rsid w:val="098145C3"/>
    <w:rsid w:val="09962B65"/>
    <w:rsid w:val="09A12FCC"/>
    <w:rsid w:val="09A60DC8"/>
    <w:rsid w:val="09C63218"/>
    <w:rsid w:val="09C726A2"/>
    <w:rsid w:val="09F66434"/>
    <w:rsid w:val="0A1D12F5"/>
    <w:rsid w:val="0A9B6453"/>
    <w:rsid w:val="0AA03A6A"/>
    <w:rsid w:val="0AAA2B3A"/>
    <w:rsid w:val="0ABF65E6"/>
    <w:rsid w:val="0AFD2C6A"/>
    <w:rsid w:val="0BCA3494"/>
    <w:rsid w:val="0BCB720C"/>
    <w:rsid w:val="0BFE6C9A"/>
    <w:rsid w:val="0C05627A"/>
    <w:rsid w:val="0C0A3890"/>
    <w:rsid w:val="0C112E71"/>
    <w:rsid w:val="0C142633"/>
    <w:rsid w:val="0CAA5073"/>
    <w:rsid w:val="0CB34751"/>
    <w:rsid w:val="0CD754A5"/>
    <w:rsid w:val="0D1137D2"/>
    <w:rsid w:val="0DB118DE"/>
    <w:rsid w:val="0DC61A39"/>
    <w:rsid w:val="0DE615AC"/>
    <w:rsid w:val="0DEF06EF"/>
    <w:rsid w:val="0E087ECA"/>
    <w:rsid w:val="0E0B1B42"/>
    <w:rsid w:val="0E172295"/>
    <w:rsid w:val="0E2F3A82"/>
    <w:rsid w:val="0E323572"/>
    <w:rsid w:val="0E695A12"/>
    <w:rsid w:val="0E7E40C2"/>
    <w:rsid w:val="0E9C2B02"/>
    <w:rsid w:val="0EA7186A"/>
    <w:rsid w:val="0EB14497"/>
    <w:rsid w:val="0F102B00"/>
    <w:rsid w:val="0F157220"/>
    <w:rsid w:val="0F5216E5"/>
    <w:rsid w:val="0F6459AD"/>
    <w:rsid w:val="0FA67D74"/>
    <w:rsid w:val="0FAB5B16"/>
    <w:rsid w:val="0FC4644C"/>
    <w:rsid w:val="0FFC3992"/>
    <w:rsid w:val="1001144E"/>
    <w:rsid w:val="102E1B18"/>
    <w:rsid w:val="102F6E00"/>
    <w:rsid w:val="106469A6"/>
    <w:rsid w:val="10863702"/>
    <w:rsid w:val="10B44211"/>
    <w:rsid w:val="10CE3842"/>
    <w:rsid w:val="10E87F18"/>
    <w:rsid w:val="11283537"/>
    <w:rsid w:val="112F3D99"/>
    <w:rsid w:val="11365128"/>
    <w:rsid w:val="11494E5B"/>
    <w:rsid w:val="11656BCB"/>
    <w:rsid w:val="11B36778"/>
    <w:rsid w:val="11C06686"/>
    <w:rsid w:val="11DC7A7D"/>
    <w:rsid w:val="122B4561"/>
    <w:rsid w:val="125B0153"/>
    <w:rsid w:val="125C6E10"/>
    <w:rsid w:val="12A55421"/>
    <w:rsid w:val="12A83995"/>
    <w:rsid w:val="12EF37E0"/>
    <w:rsid w:val="12F9465F"/>
    <w:rsid w:val="13257202"/>
    <w:rsid w:val="13304B67"/>
    <w:rsid w:val="133B1959"/>
    <w:rsid w:val="133E2072"/>
    <w:rsid w:val="138F0B1F"/>
    <w:rsid w:val="13936861"/>
    <w:rsid w:val="139A199E"/>
    <w:rsid w:val="13D57BB8"/>
    <w:rsid w:val="141259D8"/>
    <w:rsid w:val="141A2ADF"/>
    <w:rsid w:val="1420082F"/>
    <w:rsid w:val="144830BA"/>
    <w:rsid w:val="145A06C4"/>
    <w:rsid w:val="146124BC"/>
    <w:rsid w:val="146D2C0E"/>
    <w:rsid w:val="146D3637"/>
    <w:rsid w:val="14A81E98"/>
    <w:rsid w:val="14B00D4D"/>
    <w:rsid w:val="14B43819"/>
    <w:rsid w:val="14F41582"/>
    <w:rsid w:val="152F4351"/>
    <w:rsid w:val="153E27FD"/>
    <w:rsid w:val="155E4C4D"/>
    <w:rsid w:val="156B3E50"/>
    <w:rsid w:val="1574621E"/>
    <w:rsid w:val="15751753"/>
    <w:rsid w:val="15B14D7D"/>
    <w:rsid w:val="16331C36"/>
    <w:rsid w:val="163E0DC4"/>
    <w:rsid w:val="16635D30"/>
    <w:rsid w:val="168D57EA"/>
    <w:rsid w:val="168E50BE"/>
    <w:rsid w:val="16A84D90"/>
    <w:rsid w:val="16BF356F"/>
    <w:rsid w:val="1706734A"/>
    <w:rsid w:val="172C6AFF"/>
    <w:rsid w:val="173B1BAE"/>
    <w:rsid w:val="17824C23"/>
    <w:rsid w:val="178A7F7B"/>
    <w:rsid w:val="17B80644"/>
    <w:rsid w:val="17CA0378"/>
    <w:rsid w:val="17CF015D"/>
    <w:rsid w:val="17FD09D7"/>
    <w:rsid w:val="181066D2"/>
    <w:rsid w:val="18383533"/>
    <w:rsid w:val="18495C6A"/>
    <w:rsid w:val="187F2157"/>
    <w:rsid w:val="18B0756E"/>
    <w:rsid w:val="18CE20EA"/>
    <w:rsid w:val="190B6E9A"/>
    <w:rsid w:val="193463F1"/>
    <w:rsid w:val="194A5C14"/>
    <w:rsid w:val="19B66E06"/>
    <w:rsid w:val="19F14D12"/>
    <w:rsid w:val="19FE21FC"/>
    <w:rsid w:val="1A0166A8"/>
    <w:rsid w:val="1A312930"/>
    <w:rsid w:val="1A424B3D"/>
    <w:rsid w:val="1A654388"/>
    <w:rsid w:val="1A66082C"/>
    <w:rsid w:val="1A747DAB"/>
    <w:rsid w:val="1A864A2A"/>
    <w:rsid w:val="1AAC1FB7"/>
    <w:rsid w:val="1AE14356"/>
    <w:rsid w:val="1B0E67CD"/>
    <w:rsid w:val="1B99253B"/>
    <w:rsid w:val="1BB60D11"/>
    <w:rsid w:val="1BCA4DEA"/>
    <w:rsid w:val="1BD47A17"/>
    <w:rsid w:val="1BD73063"/>
    <w:rsid w:val="1BEA0FE8"/>
    <w:rsid w:val="1C095F13"/>
    <w:rsid w:val="1C33298F"/>
    <w:rsid w:val="1C3B6B15"/>
    <w:rsid w:val="1C752FA8"/>
    <w:rsid w:val="1C761644"/>
    <w:rsid w:val="1CDB47F4"/>
    <w:rsid w:val="1CFA50BF"/>
    <w:rsid w:val="1D022362"/>
    <w:rsid w:val="1D156539"/>
    <w:rsid w:val="1D216BC2"/>
    <w:rsid w:val="1D290F49"/>
    <w:rsid w:val="1D4C5C6A"/>
    <w:rsid w:val="1D8334A3"/>
    <w:rsid w:val="1DAE4AAB"/>
    <w:rsid w:val="1DE2466D"/>
    <w:rsid w:val="1E116D00"/>
    <w:rsid w:val="1E312EFF"/>
    <w:rsid w:val="1E42335E"/>
    <w:rsid w:val="1E4F624C"/>
    <w:rsid w:val="1E510B39"/>
    <w:rsid w:val="1E840553"/>
    <w:rsid w:val="1E960FB4"/>
    <w:rsid w:val="1EA90CE7"/>
    <w:rsid w:val="1EDF6DFF"/>
    <w:rsid w:val="1F332CA6"/>
    <w:rsid w:val="1F572E39"/>
    <w:rsid w:val="1FB75686"/>
    <w:rsid w:val="1FC3227C"/>
    <w:rsid w:val="1FE355B2"/>
    <w:rsid w:val="2000527E"/>
    <w:rsid w:val="20436A9D"/>
    <w:rsid w:val="20452C91"/>
    <w:rsid w:val="204F58BE"/>
    <w:rsid w:val="209057F5"/>
    <w:rsid w:val="2093753B"/>
    <w:rsid w:val="20DD55C0"/>
    <w:rsid w:val="21162880"/>
    <w:rsid w:val="21335BFB"/>
    <w:rsid w:val="21350F58"/>
    <w:rsid w:val="21437AAE"/>
    <w:rsid w:val="214429F7"/>
    <w:rsid w:val="21AB3214"/>
    <w:rsid w:val="21D544E9"/>
    <w:rsid w:val="21F45804"/>
    <w:rsid w:val="22274D44"/>
    <w:rsid w:val="22461994"/>
    <w:rsid w:val="224A6326"/>
    <w:rsid w:val="226145DC"/>
    <w:rsid w:val="229B6EC7"/>
    <w:rsid w:val="22FF181D"/>
    <w:rsid w:val="230A01C2"/>
    <w:rsid w:val="230A1F70"/>
    <w:rsid w:val="23111551"/>
    <w:rsid w:val="23477BD8"/>
    <w:rsid w:val="23666A36"/>
    <w:rsid w:val="23753C83"/>
    <w:rsid w:val="23952182"/>
    <w:rsid w:val="23A31679"/>
    <w:rsid w:val="23E6478B"/>
    <w:rsid w:val="2412732E"/>
    <w:rsid w:val="24B74FF1"/>
    <w:rsid w:val="24C50845"/>
    <w:rsid w:val="24D9062F"/>
    <w:rsid w:val="251D5F8B"/>
    <w:rsid w:val="25323A5B"/>
    <w:rsid w:val="25F25669"/>
    <w:rsid w:val="25F82554"/>
    <w:rsid w:val="26105AEF"/>
    <w:rsid w:val="26154EB4"/>
    <w:rsid w:val="263266C4"/>
    <w:rsid w:val="26600825"/>
    <w:rsid w:val="268A3AF4"/>
    <w:rsid w:val="26936254"/>
    <w:rsid w:val="26C32CCB"/>
    <w:rsid w:val="272A2BE1"/>
    <w:rsid w:val="27402404"/>
    <w:rsid w:val="274C3727"/>
    <w:rsid w:val="278422F1"/>
    <w:rsid w:val="279664C8"/>
    <w:rsid w:val="27D60501"/>
    <w:rsid w:val="27DC037F"/>
    <w:rsid w:val="28164F13"/>
    <w:rsid w:val="284C41F0"/>
    <w:rsid w:val="285048C9"/>
    <w:rsid w:val="28581FDA"/>
    <w:rsid w:val="28746246"/>
    <w:rsid w:val="28A644E9"/>
    <w:rsid w:val="28B210E0"/>
    <w:rsid w:val="28B5297E"/>
    <w:rsid w:val="28EA2F04"/>
    <w:rsid w:val="29233D8C"/>
    <w:rsid w:val="29336DAB"/>
    <w:rsid w:val="293E0BC6"/>
    <w:rsid w:val="2984482A"/>
    <w:rsid w:val="29E277A3"/>
    <w:rsid w:val="29EC23D0"/>
    <w:rsid w:val="29ED550D"/>
    <w:rsid w:val="2A043BBD"/>
    <w:rsid w:val="2A1C0F07"/>
    <w:rsid w:val="2A3C5105"/>
    <w:rsid w:val="2A5E2AF3"/>
    <w:rsid w:val="2A61688B"/>
    <w:rsid w:val="2A7F1496"/>
    <w:rsid w:val="2ACB0237"/>
    <w:rsid w:val="2B015D07"/>
    <w:rsid w:val="2B367DA6"/>
    <w:rsid w:val="2B4A7790"/>
    <w:rsid w:val="2B7E06E4"/>
    <w:rsid w:val="2B8D0BBC"/>
    <w:rsid w:val="2B920D55"/>
    <w:rsid w:val="2BAE3DE1"/>
    <w:rsid w:val="2BC543B8"/>
    <w:rsid w:val="2BF10171"/>
    <w:rsid w:val="2C091613"/>
    <w:rsid w:val="2C3F6658"/>
    <w:rsid w:val="2C400A42"/>
    <w:rsid w:val="2C583C14"/>
    <w:rsid w:val="2C792640"/>
    <w:rsid w:val="2C8935A7"/>
    <w:rsid w:val="2C8A6AA3"/>
    <w:rsid w:val="2CD21D51"/>
    <w:rsid w:val="2D047A30"/>
    <w:rsid w:val="2D4D13D7"/>
    <w:rsid w:val="2D6E7DF3"/>
    <w:rsid w:val="2D7B7CF2"/>
    <w:rsid w:val="2DD9710F"/>
    <w:rsid w:val="2E266CC1"/>
    <w:rsid w:val="2E8452CD"/>
    <w:rsid w:val="2EE91D11"/>
    <w:rsid w:val="2EFA733D"/>
    <w:rsid w:val="2F200BE5"/>
    <w:rsid w:val="2F37233F"/>
    <w:rsid w:val="2F6A2714"/>
    <w:rsid w:val="2F860BD0"/>
    <w:rsid w:val="2F9C6646"/>
    <w:rsid w:val="2FC516F9"/>
    <w:rsid w:val="2FEC4ED7"/>
    <w:rsid w:val="2FFF46B4"/>
    <w:rsid w:val="2FFF7540"/>
    <w:rsid w:val="302F28F4"/>
    <w:rsid w:val="30890978"/>
    <w:rsid w:val="308C1D33"/>
    <w:rsid w:val="30E8414E"/>
    <w:rsid w:val="30FA1876"/>
    <w:rsid w:val="30FE1366"/>
    <w:rsid w:val="31017B35"/>
    <w:rsid w:val="311A0754"/>
    <w:rsid w:val="313C3D20"/>
    <w:rsid w:val="315C7E3B"/>
    <w:rsid w:val="31631E6F"/>
    <w:rsid w:val="31750EFD"/>
    <w:rsid w:val="317D3189"/>
    <w:rsid w:val="318B24CE"/>
    <w:rsid w:val="32052040"/>
    <w:rsid w:val="32132169"/>
    <w:rsid w:val="32755658"/>
    <w:rsid w:val="32805DBE"/>
    <w:rsid w:val="32C01EDF"/>
    <w:rsid w:val="32CB5278"/>
    <w:rsid w:val="32CC0FF0"/>
    <w:rsid w:val="32D22AAA"/>
    <w:rsid w:val="32DB1233"/>
    <w:rsid w:val="33291F9F"/>
    <w:rsid w:val="333077D1"/>
    <w:rsid w:val="3350450F"/>
    <w:rsid w:val="338813BB"/>
    <w:rsid w:val="33893878"/>
    <w:rsid w:val="33A70F5C"/>
    <w:rsid w:val="33E32712"/>
    <w:rsid w:val="34283B43"/>
    <w:rsid w:val="34475C56"/>
    <w:rsid w:val="34480B4A"/>
    <w:rsid w:val="346F60D7"/>
    <w:rsid w:val="347A51A8"/>
    <w:rsid w:val="34AB35B3"/>
    <w:rsid w:val="34C5219B"/>
    <w:rsid w:val="34DB145F"/>
    <w:rsid w:val="34E575E6"/>
    <w:rsid w:val="34EE524E"/>
    <w:rsid w:val="34F605A6"/>
    <w:rsid w:val="34FB2E38"/>
    <w:rsid w:val="35484EA2"/>
    <w:rsid w:val="3593788F"/>
    <w:rsid w:val="35A042F2"/>
    <w:rsid w:val="367273F7"/>
    <w:rsid w:val="371D006C"/>
    <w:rsid w:val="375C659B"/>
    <w:rsid w:val="37777799"/>
    <w:rsid w:val="37937888"/>
    <w:rsid w:val="379B6839"/>
    <w:rsid w:val="37B02C8E"/>
    <w:rsid w:val="37C50CCC"/>
    <w:rsid w:val="38064FA4"/>
    <w:rsid w:val="383542B2"/>
    <w:rsid w:val="38726196"/>
    <w:rsid w:val="38765C86"/>
    <w:rsid w:val="388050A5"/>
    <w:rsid w:val="38805412"/>
    <w:rsid w:val="38B60778"/>
    <w:rsid w:val="38B92017"/>
    <w:rsid w:val="38D155B2"/>
    <w:rsid w:val="38D429AD"/>
    <w:rsid w:val="39455658"/>
    <w:rsid w:val="39755F3E"/>
    <w:rsid w:val="397B72CC"/>
    <w:rsid w:val="39C94751"/>
    <w:rsid w:val="3A0E1EEE"/>
    <w:rsid w:val="3A3E5D1A"/>
    <w:rsid w:val="3A4A3EF5"/>
    <w:rsid w:val="3A5B3385"/>
    <w:rsid w:val="3A944AE9"/>
    <w:rsid w:val="3AAC52E8"/>
    <w:rsid w:val="3AE80991"/>
    <w:rsid w:val="3AEF7F72"/>
    <w:rsid w:val="3B11613A"/>
    <w:rsid w:val="3B936B6B"/>
    <w:rsid w:val="3BAF04D3"/>
    <w:rsid w:val="3C065573"/>
    <w:rsid w:val="3C37572C"/>
    <w:rsid w:val="3C9963E7"/>
    <w:rsid w:val="3CAB7EC8"/>
    <w:rsid w:val="3CCA47F2"/>
    <w:rsid w:val="3CD45671"/>
    <w:rsid w:val="3D385C00"/>
    <w:rsid w:val="3D463C05"/>
    <w:rsid w:val="3D4E5423"/>
    <w:rsid w:val="3D6B0303"/>
    <w:rsid w:val="3D820C29"/>
    <w:rsid w:val="3D9170BE"/>
    <w:rsid w:val="3DBF3C2B"/>
    <w:rsid w:val="3DC56D68"/>
    <w:rsid w:val="3DFD17F7"/>
    <w:rsid w:val="3E0755D2"/>
    <w:rsid w:val="3E33453E"/>
    <w:rsid w:val="3E442382"/>
    <w:rsid w:val="3E682515"/>
    <w:rsid w:val="3E952BDE"/>
    <w:rsid w:val="3EAC4ECD"/>
    <w:rsid w:val="3EE539D4"/>
    <w:rsid w:val="3F0F0BE2"/>
    <w:rsid w:val="3F1D07BC"/>
    <w:rsid w:val="3F2B65A7"/>
    <w:rsid w:val="3F5D36FC"/>
    <w:rsid w:val="3F7D5B4C"/>
    <w:rsid w:val="3F823162"/>
    <w:rsid w:val="3FC01EDD"/>
    <w:rsid w:val="3FCA4B09"/>
    <w:rsid w:val="3FE34B23"/>
    <w:rsid w:val="400B3158"/>
    <w:rsid w:val="40A11D0E"/>
    <w:rsid w:val="40A610D2"/>
    <w:rsid w:val="4101455B"/>
    <w:rsid w:val="41354204"/>
    <w:rsid w:val="41410DFB"/>
    <w:rsid w:val="414F176A"/>
    <w:rsid w:val="41CF1E7C"/>
    <w:rsid w:val="41D601DF"/>
    <w:rsid w:val="425132C0"/>
    <w:rsid w:val="42823479"/>
    <w:rsid w:val="42825388"/>
    <w:rsid w:val="42B15965"/>
    <w:rsid w:val="42E859D2"/>
    <w:rsid w:val="42EB54C2"/>
    <w:rsid w:val="42ED23AC"/>
    <w:rsid w:val="42F73E67"/>
    <w:rsid w:val="42FF4ACA"/>
    <w:rsid w:val="430B346F"/>
    <w:rsid w:val="440E76BA"/>
    <w:rsid w:val="442A44F0"/>
    <w:rsid w:val="443B48B8"/>
    <w:rsid w:val="447119F7"/>
    <w:rsid w:val="447D46C9"/>
    <w:rsid w:val="447F5EC2"/>
    <w:rsid w:val="44823C05"/>
    <w:rsid w:val="44891B76"/>
    <w:rsid w:val="45014B29"/>
    <w:rsid w:val="4508235C"/>
    <w:rsid w:val="45AF0A29"/>
    <w:rsid w:val="45CF69D6"/>
    <w:rsid w:val="45EC7588"/>
    <w:rsid w:val="46185D7C"/>
    <w:rsid w:val="461D5993"/>
    <w:rsid w:val="46584C1D"/>
    <w:rsid w:val="466435C2"/>
    <w:rsid w:val="46753A21"/>
    <w:rsid w:val="46AA2F9F"/>
    <w:rsid w:val="46E2098A"/>
    <w:rsid w:val="4701612B"/>
    <w:rsid w:val="47024B89"/>
    <w:rsid w:val="47590C4D"/>
    <w:rsid w:val="475A0BC9"/>
    <w:rsid w:val="47C933BF"/>
    <w:rsid w:val="47F95F8C"/>
    <w:rsid w:val="48825F81"/>
    <w:rsid w:val="48904B42"/>
    <w:rsid w:val="48B84099"/>
    <w:rsid w:val="48FA020D"/>
    <w:rsid w:val="49170DBF"/>
    <w:rsid w:val="493A685C"/>
    <w:rsid w:val="495F2766"/>
    <w:rsid w:val="496E4757"/>
    <w:rsid w:val="49867CF3"/>
    <w:rsid w:val="49871904"/>
    <w:rsid w:val="49AE07A9"/>
    <w:rsid w:val="49B45048"/>
    <w:rsid w:val="49D34575"/>
    <w:rsid w:val="49E62540"/>
    <w:rsid w:val="4A0578ED"/>
    <w:rsid w:val="4A29524D"/>
    <w:rsid w:val="4A2C2648"/>
    <w:rsid w:val="4A467C72"/>
    <w:rsid w:val="4A5D4EF8"/>
    <w:rsid w:val="4A706B2E"/>
    <w:rsid w:val="4A7C7E69"/>
    <w:rsid w:val="4A814C87"/>
    <w:rsid w:val="4AAA5C63"/>
    <w:rsid w:val="4ABB1C1E"/>
    <w:rsid w:val="4B422DB4"/>
    <w:rsid w:val="4B5D4A84"/>
    <w:rsid w:val="4B706B2B"/>
    <w:rsid w:val="4BBE3774"/>
    <w:rsid w:val="4BC53557"/>
    <w:rsid w:val="4BC539F7"/>
    <w:rsid w:val="4BD5286C"/>
    <w:rsid w:val="4BF76C86"/>
    <w:rsid w:val="4CCD51B4"/>
    <w:rsid w:val="4CCE79E7"/>
    <w:rsid w:val="4D185106"/>
    <w:rsid w:val="4DA4699A"/>
    <w:rsid w:val="4DBA5DD4"/>
    <w:rsid w:val="4DC53006"/>
    <w:rsid w:val="4E2D698F"/>
    <w:rsid w:val="4E360759"/>
    <w:rsid w:val="4E74636C"/>
    <w:rsid w:val="4EA56E6D"/>
    <w:rsid w:val="4EF851EF"/>
    <w:rsid w:val="4EFA0F67"/>
    <w:rsid w:val="4EFF657E"/>
    <w:rsid w:val="4F0B78D1"/>
    <w:rsid w:val="4F1D025F"/>
    <w:rsid w:val="4F2F6737"/>
    <w:rsid w:val="4F522A5A"/>
    <w:rsid w:val="4F6477EB"/>
    <w:rsid w:val="4FDB580B"/>
    <w:rsid w:val="4FE52C74"/>
    <w:rsid w:val="500715ED"/>
    <w:rsid w:val="500D4CCA"/>
    <w:rsid w:val="50F32112"/>
    <w:rsid w:val="512001F3"/>
    <w:rsid w:val="51320FAB"/>
    <w:rsid w:val="51656440"/>
    <w:rsid w:val="51B3719F"/>
    <w:rsid w:val="5257222D"/>
    <w:rsid w:val="526F3A1A"/>
    <w:rsid w:val="52976ACD"/>
    <w:rsid w:val="52A1794C"/>
    <w:rsid w:val="52E55A8A"/>
    <w:rsid w:val="533407C0"/>
    <w:rsid w:val="53485116"/>
    <w:rsid w:val="538F49C1"/>
    <w:rsid w:val="539B195B"/>
    <w:rsid w:val="539F3E8B"/>
    <w:rsid w:val="53C877ED"/>
    <w:rsid w:val="540208BE"/>
    <w:rsid w:val="544C605D"/>
    <w:rsid w:val="546E1AAF"/>
    <w:rsid w:val="54C067AF"/>
    <w:rsid w:val="54C72DC0"/>
    <w:rsid w:val="54D264E2"/>
    <w:rsid w:val="55067F3A"/>
    <w:rsid w:val="556F1F83"/>
    <w:rsid w:val="55747599"/>
    <w:rsid w:val="558327A4"/>
    <w:rsid w:val="55904C14"/>
    <w:rsid w:val="55C45E2B"/>
    <w:rsid w:val="55D41E21"/>
    <w:rsid w:val="55F3636C"/>
    <w:rsid w:val="55FE7D15"/>
    <w:rsid w:val="56064695"/>
    <w:rsid w:val="560C77D2"/>
    <w:rsid w:val="56187F25"/>
    <w:rsid w:val="56383D43"/>
    <w:rsid w:val="56440D1A"/>
    <w:rsid w:val="565847C5"/>
    <w:rsid w:val="56707D61"/>
    <w:rsid w:val="56A31EE4"/>
    <w:rsid w:val="56B063AF"/>
    <w:rsid w:val="56BD505E"/>
    <w:rsid w:val="56C41E5B"/>
    <w:rsid w:val="56C500AD"/>
    <w:rsid w:val="56D46542"/>
    <w:rsid w:val="57064221"/>
    <w:rsid w:val="57135A6D"/>
    <w:rsid w:val="572823EA"/>
    <w:rsid w:val="575925A3"/>
    <w:rsid w:val="57620007"/>
    <w:rsid w:val="578A6C00"/>
    <w:rsid w:val="57CA6432"/>
    <w:rsid w:val="58727DC0"/>
    <w:rsid w:val="58952615"/>
    <w:rsid w:val="58AB6E2E"/>
    <w:rsid w:val="58BA52C3"/>
    <w:rsid w:val="58F674A5"/>
    <w:rsid w:val="59060509"/>
    <w:rsid w:val="591508FA"/>
    <w:rsid w:val="5923730C"/>
    <w:rsid w:val="594159E5"/>
    <w:rsid w:val="594D25DB"/>
    <w:rsid w:val="598C4EB2"/>
    <w:rsid w:val="59B22918"/>
    <w:rsid w:val="59BB12F3"/>
    <w:rsid w:val="59D64BD9"/>
    <w:rsid w:val="59F12012"/>
    <w:rsid w:val="5A0013FC"/>
    <w:rsid w:val="5A455061"/>
    <w:rsid w:val="5A793B84"/>
    <w:rsid w:val="5A801805"/>
    <w:rsid w:val="5A885CFF"/>
    <w:rsid w:val="5A9304C2"/>
    <w:rsid w:val="5AA8101D"/>
    <w:rsid w:val="5AB26B9A"/>
    <w:rsid w:val="5AEE7B23"/>
    <w:rsid w:val="5B484E08"/>
    <w:rsid w:val="5B5D33F4"/>
    <w:rsid w:val="5B6360E6"/>
    <w:rsid w:val="5B6A0C36"/>
    <w:rsid w:val="5BA1276A"/>
    <w:rsid w:val="5BEC6F5E"/>
    <w:rsid w:val="5BF44F90"/>
    <w:rsid w:val="5C2C0286"/>
    <w:rsid w:val="5C2D3FFE"/>
    <w:rsid w:val="5C367357"/>
    <w:rsid w:val="5C5123E2"/>
    <w:rsid w:val="5C6D4918"/>
    <w:rsid w:val="5C9347A9"/>
    <w:rsid w:val="5CC130C4"/>
    <w:rsid w:val="5CC167E4"/>
    <w:rsid w:val="5CCC3817"/>
    <w:rsid w:val="5CD1707F"/>
    <w:rsid w:val="5CE3204E"/>
    <w:rsid w:val="5D1F428F"/>
    <w:rsid w:val="5D53188E"/>
    <w:rsid w:val="5D681792"/>
    <w:rsid w:val="5D6E37C6"/>
    <w:rsid w:val="5DA008A5"/>
    <w:rsid w:val="5DB1157B"/>
    <w:rsid w:val="5DC10EA2"/>
    <w:rsid w:val="5DE50180"/>
    <w:rsid w:val="5E053485"/>
    <w:rsid w:val="5E0C65C1"/>
    <w:rsid w:val="5F103E8F"/>
    <w:rsid w:val="5F2A3265"/>
    <w:rsid w:val="5F3E6C4E"/>
    <w:rsid w:val="5F4260CC"/>
    <w:rsid w:val="5F5F6932"/>
    <w:rsid w:val="5F7F229F"/>
    <w:rsid w:val="5F9A7C49"/>
    <w:rsid w:val="5FB567E4"/>
    <w:rsid w:val="5FC1162D"/>
    <w:rsid w:val="5FF46D06"/>
    <w:rsid w:val="60AF1486"/>
    <w:rsid w:val="60EC092C"/>
    <w:rsid w:val="615838CB"/>
    <w:rsid w:val="616C7377"/>
    <w:rsid w:val="617D1584"/>
    <w:rsid w:val="61FB0E26"/>
    <w:rsid w:val="621041A6"/>
    <w:rsid w:val="62562270"/>
    <w:rsid w:val="627B15F9"/>
    <w:rsid w:val="62913539"/>
    <w:rsid w:val="6333639E"/>
    <w:rsid w:val="634B193A"/>
    <w:rsid w:val="635A1B7D"/>
    <w:rsid w:val="636925F5"/>
    <w:rsid w:val="63A96660"/>
    <w:rsid w:val="63AB062A"/>
    <w:rsid w:val="63DC6A36"/>
    <w:rsid w:val="63FE546D"/>
    <w:rsid w:val="643A375C"/>
    <w:rsid w:val="644D348F"/>
    <w:rsid w:val="64744EC0"/>
    <w:rsid w:val="64A05CB5"/>
    <w:rsid w:val="64A80B3B"/>
    <w:rsid w:val="64C475DB"/>
    <w:rsid w:val="64CD1105"/>
    <w:rsid w:val="64CE6D7E"/>
    <w:rsid w:val="65857EE9"/>
    <w:rsid w:val="65911C28"/>
    <w:rsid w:val="65AC2438"/>
    <w:rsid w:val="65D56C13"/>
    <w:rsid w:val="662D17CA"/>
    <w:rsid w:val="663D12E2"/>
    <w:rsid w:val="664D3C1B"/>
    <w:rsid w:val="6659436D"/>
    <w:rsid w:val="668554AA"/>
    <w:rsid w:val="66A6332B"/>
    <w:rsid w:val="66BA2932"/>
    <w:rsid w:val="66E3632D"/>
    <w:rsid w:val="66FC2F4B"/>
    <w:rsid w:val="67144738"/>
    <w:rsid w:val="67256946"/>
    <w:rsid w:val="672901E4"/>
    <w:rsid w:val="6747066A"/>
    <w:rsid w:val="676D306E"/>
    <w:rsid w:val="67966EFB"/>
    <w:rsid w:val="67B6134C"/>
    <w:rsid w:val="67F51E74"/>
    <w:rsid w:val="68530820"/>
    <w:rsid w:val="685C1EF3"/>
    <w:rsid w:val="68BE495C"/>
    <w:rsid w:val="68EA39A3"/>
    <w:rsid w:val="693370F8"/>
    <w:rsid w:val="69782D5D"/>
    <w:rsid w:val="698F7BA2"/>
    <w:rsid w:val="69AC6EAA"/>
    <w:rsid w:val="69B53FB1"/>
    <w:rsid w:val="69C02956"/>
    <w:rsid w:val="69E53ABA"/>
    <w:rsid w:val="6A040A94"/>
    <w:rsid w:val="6A0912B1"/>
    <w:rsid w:val="6A164324"/>
    <w:rsid w:val="6A2B6021"/>
    <w:rsid w:val="6A7066C9"/>
    <w:rsid w:val="6A723C50"/>
    <w:rsid w:val="6A95793E"/>
    <w:rsid w:val="6AB82781"/>
    <w:rsid w:val="6B9B71D6"/>
    <w:rsid w:val="6BB10A4A"/>
    <w:rsid w:val="6BE23A64"/>
    <w:rsid w:val="6C317A40"/>
    <w:rsid w:val="6CE16E6B"/>
    <w:rsid w:val="6CFF1034"/>
    <w:rsid w:val="6D1B76F0"/>
    <w:rsid w:val="6D501E6E"/>
    <w:rsid w:val="6D5F7BD0"/>
    <w:rsid w:val="6D65482F"/>
    <w:rsid w:val="6DC9627D"/>
    <w:rsid w:val="6E4C0C5C"/>
    <w:rsid w:val="6E934195"/>
    <w:rsid w:val="6E9F7D13"/>
    <w:rsid w:val="6F440FE1"/>
    <w:rsid w:val="6F991C7F"/>
    <w:rsid w:val="6FF05BC4"/>
    <w:rsid w:val="70227EC6"/>
    <w:rsid w:val="70294DB1"/>
    <w:rsid w:val="70553BB0"/>
    <w:rsid w:val="70662F56"/>
    <w:rsid w:val="70763D6E"/>
    <w:rsid w:val="708F16A8"/>
    <w:rsid w:val="70D56CE6"/>
    <w:rsid w:val="70FC0717"/>
    <w:rsid w:val="71153587"/>
    <w:rsid w:val="71193077"/>
    <w:rsid w:val="71345720"/>
    <w:rsid w:val="71357785"/>
    <w:rsid w:val="71883D59"/>
    <w:rsid w:val="719941B8"/>
    <w:rsid w:val="719F0B3A"/>
    <w:rsid w:val="71A212BE"/>
    <w:rsid w:val="71A61597"/>
    <w:rsid w:val="71BE500D"/>
    <w:rsid w:val="71E06BF0"/>
    <w:rsid w:val="72005FE5"/>
    <w:rsid w:val="7238752D"/>
    <w:rsid w:val="72592FF0"/>
    <w:rsid w:val="72B172DF"/>
    <w:rsid w:val="72EA6E3E"/>
    <w:rsid w:val="736600CA"/>
    <w:rsid w:val="7379604F"/>
    <w:rsid w:val="738F5872"/>
    <w:rsid w:val="73D6524F"/>
    <w:rsid w:val="73F676A0"/>
    <w:rsid w:val="740E74C3"/>
    <w:rsid w:val="7416389E"/>
    <w:rsid w:val="74302EA8"/>
    <w:rsid w:val="744E128A"/>
    <w:rsid w:val="74A569D0"/>
    <w:rsid w:val="74CF1C9F"/>
    <w:rsid w:val="75100625"/>
    <w:rsid w:val="75115F8D"/>
    <w:rsid w:val="753A180E"/>
    <w:rsid w:val="753C7334"/>
    <w:rsid w:val="75524DAA"/>
    <w:rsid w:val="755A09EA"/>
    <w:rsid w:val="756D1BE3"/>
    <w:rsid w:val="756E770A"/>
    <w:rsid w:val="75793438"/>
    <w:rsid w:val="758C77FB"/>
    <w:rsid w:val="75986535"/>
    <w:rsid w:val="75DD086C"/>
    <w:rsid w:val="75E10F53"/>
    <w:rsid w:val="76045978"/>
    <w:rsid w:val="76092002"/>
    <w:rsid w:val="766D79C1"/>
    <w:rsid w:val="769811C1"/>
    <w:rsid w:val="76B949B4"/>
    <w:rsid w:val="77274014"/>
    <w:rsid w:val="774B1993"/>
    <w:rsid w:val="7754164F"/>
    <w:rsid w:val="77910151"/>
    <w:rsid w:val="77D04D49"/>
    <w:rsid w:val="781E0F73"/>
    <w:rsid w:val="78232A2D"/>
    <w:rsid w:val="7840538D"/>
    <w:rsid w:val="78774B27"/>
    <w:rsid w:val="78992CEF"/>
    <w:rsid w:val="789D458E"/>
    <w:rsid w:val="78CF7625"/>
    <w:rsid w:val="791365FE"/>
    <w:rsid w:val="798412AA"/>
    <w:rsid w:val="79984D55"/>
    <w:rsid w:val="79D815F5"/>
    <w:rsid w:val="79DC2E94"/>
    <w:rsid w:val="7A0917AF"/>
    <w:rsid w:val="7A0F14BB"/>
    <w:rsid w:val="7A123606"/>
    <w:rsid w:val="7A1E525A"/>
    <w:rsid w:val="7A2059C7"/>
    <w:rsid w:val="7A211FA2"/>
    <w:rsid w:val="7A2E1215"/>
    <w:rsid w:val="7A4801DC"/>
    <w:rsid w:val="7B1623D5"/>
    <w:rsid w:val="7B2208BF"/>
    <w:rsid w:val="7B220D7A"/>
    <w:rsid w:val="7B294712"/>
    <w:rsid w:val="7B6A44CF"/>
    <w:rsid w:val="7BB25888"/>
    <w:rsid w:val="7BE91898"/>
    <w:rsid w:val="7BEF6C86"/>
    <w:rsid w:val="7BF5023D"/>
    <w:rsid w:val="7BFF730D"/>
    <w:rsid w:val="7C2D79D7"/>
    <w:rsid w:val="7C3E3AFF"/>
    <w:rsid w:val="7C741AA9"/>
    <w:rsid w:val="7C9C690A"/>
    <w:rsid w:val="7CA81753"/>
    <w:rsid w:val="7CC04CEF"/>
    <w:rsid w:val="7CE1227C"/>
    <w:rsid w:val="7D67516A"/>
    <w:rsid w:val="7D782ED3"/>
    <w:rsid w:val="7D796C4C"/>
    <w:rsid w:val="7D831878"/>
    <w:rsid w:val="7DA60CE3"/>
    <w:rsid w:val="7DCF6C0A"/>
    <w:rsid w:val="7DD63059"/>
    <w:rsid w:val="7E002EC9"/>
    <w:rsid w:val="7E026C41"/>
    <w:rsid w:val="7E156974"/>
    <w:rsid w:val="7E1D345E"/>
    <w:rsid w:val="7E6873EC"/>
    <w:rsid w:val="7E9E4BBC"/>
    <w:rsid w:val="7F192494"/>
    <w:rsid w:val="7F2E36C3"/>
    <w:rsid w:val="7F594F87"/>
    <w:rsid w:val="7F6C4CBA"/>
    <w:rsid w:val="7F855D7C"/>
    <w:rsid w:val="7F8E4C30"/>
    <w:rsid w:val="7FDD5BB8"/>
    <w:rsid w:val="F7F5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76" w:hanging="420"/>
      <w:outlineLvl w:val="0"/>
    </w:pPr>
    <w:rPr>
      <w:sz w:val="84"/>
      <w:szCs w:val="84"/>
    </w:rPr>
  </w:style>
  <w:style w:type="paragraph" w:styleId="3">
    <w:name w:val="heading 2"/>
    <w:basedOn w:val="1"/>
    <w:next w:val="1"/>
    <w:qFormat/>
    <w:uiPriority w:val="1"/>
    <w:pPr>
      <w:spacing w:before="32"/>
      <w:jc w:val="center"/>
      <w:outlineLvl w:val="1"/>
    </w:pPr>
    <w:rPr>
      <w:b/>
      <w:bCs/>
      <w:sz w:val="32"/>
      <w:szCs w:val="32"/>
    </w:rPr>
  </w:style>
  <w:style w:type="paragraph" w:styleId="4">
    <w:name w:val="heading 3"/>
    <w:basedOn w:val="1"/>
    <w:next w:val="1"/>
    <w:qFormat/>
    <w:uiPriority w:val="1"/>
    <w:pPr>
      <w:ind w:left="1227" w:hanging="426"/>
      <w:outlineLvl w:val="2"/>
    </w:pPr>
    <w:rPr>
      <w:b/>
      <w:bCs/>
      <w:sz w:val="28"/>
      <w:szCs w:val="28"/>
    </w:rPr>
  </w:style>
  <w:style w:type="paragraph" w:styleId="5">
    <w:name w:val="heading 4"/>
    <w:basedOn w:val="1"/>
    <w:next w:val="1"/>
    <w:qFormat/>
    <w:uiPriority w:val="1"/>
    <w:pPr>
      <w:ind w:left="285"/>
      <w:outlineLvl w:val="3"/>
    </w:pPr>
    <w:rPr>
      <w:sz w:val="28"/>
      <w:szCs w:val="28"/>
    </w:rPr>
  </w:style>
  <w:style w:type="paragraph" w:styleId="6">
    <w:name w:val="heading 5"/>
    <w:basedOn w:val="1"/>
    <w:next w:val="1"/>
    <w:link w:val="26"/>
    <w:qFormat/>
    <w:uiPriority w:val="1"/>
    <w:pPr>
      <w:ind w:left="1357"/>
      <w:outlineLvl w:val="4"/>
    </w:pPr>
    <w:rPr>
      <w:b/>
      <w:bCs/>
      <w:i/>
      <w:sz w:val="25"/>
      <w:szCs w:val="25"/>
    </w:rPr>
  </w:style>
  <w:style w:type="paragraph" w:styleId="7">
    <w:name w:val="heading 6"/>
    <w:basedOn w:val="1"/>
    <w:next w:val="1"/>
    <w:link w:val="25"/>
    <w:qFormat/>
    <w:uiPriority w:val="1"/>
    <w:pPr>
      <w:ind w:left="716"/>
      <w:outlineLvl w:val="5"/>
    </w:pPr>
    <w:rPr>
      <w:b/>
      <w:bCs/>
      <w:sz w:val="24"/>
      <w:szCs w:val="24"/>
    </w:rPr>
  </w:style>
  <w:style w:type="paragraph" w:styleId="8">
    <w:name w:val="heading 7"/>
    <w:basedOn w:val="1"/>
    <w:next w:val="1"/>
    <w:link w:val="29"/>
    <w:unhideWhenUsed/>
    <w:qFormat/>
    <w:uiPriority w:val="0"/>
    <w:pPr>
      <w:keepNext/>
      <w:keepLines/>
      <w:spacing w:before="240" w:after="64" w:line="320" w:lineRule="auto"/>
      <w:outlineLvl w:val="6"/>
    </w:pPr>
    <w:rPr>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Body Text"/>
    <w:basedOn w:val="1"/>
    <w:next w:val="1"/>
    <w:link w:val="33"/>
    <w:qFormat/>
    <w:uiPriority w:val="1"/>
    <w:rPr>
      <w:sz w:val="24"/>
      <w:szCs w:val="24"/>
    </w:rPr>
  </w:style>
  <w:style w:type="paragraph" w:styleId="10">
    <w:name w:val="Body Text Indent"/>
    <w:basedOn w:val="1"/>
    <w:link w:val="30"/>
    <w:qFormat/>
    <w:uiPriority w:val="0"/>
    <w:pPr>
      <w:spacing w:after="120"/>
      <w:ind w:left="420" w:leftChars="200"/>
    </w:pPr>
  </w:style>
  <w:style w:type="paragraph" w:styleId="11">
    <w:name w:val="footer"/>
    <w:basedOn w:val="1"/>
    <w:link w:val="28"/>
    <w:qFormat/>
    <w:uiPriority w:val="99"/>
    <w:pPr>
      <w:tabs>
        <w:tab w:val="center" w:pos="4153"/>
        <w:tab w:val="right" w:pos="8306"/>
      </w:tabs>
      <w:snapToGrid w:val="0"/>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pPr>
      <w:spacing w:before="2"/>
      <w:ind w:right="121"/>
      <w:jc w:val="right"/>
    </w:pPr>
    <w:rPr>
      <w:sz w:val="21"/>
      <w:szCs w:val="21"/>
    </w:rPr>
  </w:style>
  <w:style w:type="paragraph" w:styleId="14">
    <w:name w:val="toc 2"/>
    <w:basedOn w:val="1"/>
    <w:next w:val="1"/>
    <w:qFormat/>
    <w:uiPriority w:val="1"/>
    <w:pPr>
      <w:spacing w:before="2"/>
      <w:ind w:left="122"/>
    </w:pPr>
    <w:rPr>
      <w:sz w:val="21"/>
      <w:szCs w:val="21"/>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bidi="ar-SA"/>
    </w:rPr>
  </w:style>
  <w:style w:type="paragraph" w:styleId="16">
    <w:name w:val="Normal (Web)"/>
    <w:basedOn w:val="1"/>
    <w:qFormat/>
    <w:uiPriority w:val="0"/>
    <w:pPr>
      <w:spacing w:beforeAutospacing="1" w:afterAutospacing="1"/>
    </w:pPr>
    <w:rPr>
      <w:rFonts w:cs="Times New Roman"/>
      <w:sz w:val="24"/>
      <w:lang w:val="en-US" w:bidi="ar-SA"/>
    </w:rPr>
  </w:style>
  <w:style w:type="paragraph" w:styleId="17">
    <w:name w:val="Body Text First Indent 2"/>
    <w:basedOn w:val="10"/>
    <w:link w:val="3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unhideWhenUsed/>
    <w:qFormat/>
    <w:uiPriority w:val="2"/>
    <w:tblPr>
      <w:tblCellMar>
        <w:top w:w="0" w:type="dxa"/>
        <w:left w:w="0" w:type="dxa"/>
        <w:bottom w:w="0" w:type="dxa"/>
        <w:right w:w="0" w:type="dxa"/>
      </w:tblCellMar>
    </w:tblPr>
  </w:style>
  <w:style w:type="paragraph" w:customStyle="1" w:styleId="22">
    <w:name w:val="列表段落1"/>
    <w:basedOn w:val="1"/>
    <w:qFormat/>
    <w:uiPriority w:val="1"/>
    <w:pPr>
      <w:ind w:left="475" w:firstLine="480"/>
    </w:pPr>
  </w:style>
  <w:style w:type="paragraph" w:customStyle="1" w:styleId="23">
    <w:name w:val="Table Paragraph"/>
    <w:basedOn w:val="1"/>
    <w:qFormat/>
    <w:uiPriority w:val="1"/>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标题 6 字符"/>
    <w:link w:val="7"/>
    <w:qFormat/>
    <w:uiPriority w:val="1"/>
    <w:rPr>
      <w:rFonts w:ascii="宋体" w:hAnsi="宋体" w:eastAsia="宋体" w:cs="宋体"/>
      <w:b/>
      <w:bCs/>
      <w:sz w:val="24"/>
      <w:szCs w:val="24"/>
      <w:lang w:val="zh-CN" w:eastAsia="zh-CN" w:bidi="zh-CN"/>
    </w:rPr>
  </w:style>
  <w:style w:type="character" w:customStyle="1" w:styleId="26">
    <w:name w:val="标题 5 字符"/>
    <w:link w:val="6"/>
    <w:qFormat/>
    <w:uiPriority w:val="1"/>
    <w:rPr>
      <w:rFonts w:ascii="宋体" w:hAnsi="宋体" w:eastAsia="宋体" w:cs="宋体"/>
      <w:b/>
      <w:bCs/>
      <w:i/>
      <w:sz w:val="25"/>
      <w:szCs w:val="25"/>
      <w:lang w:val="zh-CN" w:eastAsia="zh-CN" w:bidi="zh-CN"/>
    </w:rPr>
  </w:style>
  <w:style w:type="character" w:customStyle="1" w:styleId="27">
    <w:name w:val="页眉 字符"/>
    <w:basedOn w:val="20"/>
    <w:link w:val="12"/>
    <w:qFormat/>
    <w:uiPriority w:val="0"/>
    <w:rPr>
      <w:rFonts w:ascii="宋体" w:hAnsi="宋体" w:cs="宋体"/>
      <w:sz w:val="18"/>
      <w:szCs w:val="18"/>
      <w:lang w:val="zh-CN" w:bidi="zh-CN"/>
    </w:rPr>
  </w:style>
  <w:style w:type="character" w:customStyle="1" w:styleId="28">
    <w:name w:val="页脚 字符"/>
    <w:basedOn w:val="20"/>
    <w:link w:val="11"/>
    <w:qFormat/>
    <w:uiPriority w:val="99"/>
    <w:rPr>
      <w:rFonts w:ascii="宋体" w:hAnsi="宋体" w:cs="宋体"/>
      <w:sz w:val="18"/>
      <w:szCs w:val="18"/>
      <w:lang w:val="zh-CN" w:bidi="zh-CN"/>
    </w:rPr>
  </w:style>
  <w:style w:type="character" w:customStyle="1" w:styleId="29">
    <w:name w:val="标题 7 字符"/>
    <w:basedOn w:val="20"/>
    <w:link w:val="8"/>
    <w:qFormat/>
    <w:uiPriority w:val="0"/>
    <w:rPr>
      <w:rFonts w:ascii="宋体" w:hAnsi="宋体" w:cs="宋体"/>
      <w:b/>
      <w:bCs/>
      <w:sz w:val="24"/>
      <w:szCs w:val="24"/>
      <w:lang w:val="zh-CN" w:bidi="zh-CN"/>
    </w:rPr>
  </w:style>
  <w:style w:type="character" w:customStyle="1" w:styleId="30">
    <w:name w:val="正文文本缩进 字符"/>
    <w:basedOn w:val="20"/>
    <w:link w:val="10"/>
    <w:qFormat/>
    <w:uiPriority w:val="0"/>
    <w:rPr>
      <w:rFonts w:ascii="宋体" w:hAnsi="宋体" w:cs="宋体"/>
      <w:sz w:val="22"/>
      <w:szCs w:val="22"/>
      <w:lang w:val="zh-CN" w:bidi="zh-CN"/>
    </w:rPr>
  </w:style>
  <w:style w:type="character" w:customStyle="1" w:styleId="31">
    <w:name w:val="正文文本首行缩进 2 字符"/>
    <w:basedOn w:val="30"/>
    <w:link w:val="17"/>
    <w:qFormat/>
    <w:uiPriority w:val="0"/>
    <w:rPr>
      <w:rFonts w:ascii="宋体" w:hAnsi="宋体" w:cs="宋体"/>
      <w:sz w:val="22"/>
      <w:szCs w:val="22"/>
      <w:lang w:val="zh-CN" w:bidi="zh-CN"/>
    </w:rPr>
  </w:style>
  <w:style w:type="character" w:customStyle="1" w:styleId="32">
    <w:name w:val="正文文本缩进 Char Char"/>
    <w:qFormat/>
    <w:uiPriority w:val="0"/>
    <w:rPr>
      <w:rFonts w:ascii="Tahoma" w:hAnsi="Tahoma"/>
      <w:kern w:val="2"/>
      <w:sz w:val="21"/>
      <w:szCs w:val="24"/>
    </w:rPr>
  </w:style>
  <w:style w:type="character" w:customStyle="1" w:styleId="33">
    <w:name w:val="正文文本 字符"/>
    <w:basedOn w:val="20"/>
    <w:link w:val="9"/>
    <w:qFormat/>
    <w:uiPriority w:val="1"/>
    <w:rPr>
      <w:rFonts w:ascii="宋体" w:hAnsi="宋体" w:cs="宋体"/>
      <w:sz w:val="24"/>
      <w:szCs w:val="24"/>
      <w:lang w:val="zh-CN" w:bidi="zh-CN"/>
    </w:rPr>
  </w:style>
  <w:style w:type="paragraph" w:customStyle="1" w:styleId="34">
    <w:name w:val="表格文字"/>
    <w:basedOn w:val="1"/>
    <w:next w:val="9"/>
    <w:qFormat/>
    <w:uiPriority w:val="0"/>
    <w:pPr>
      <w:adjustRightInd w:val="0"/>
      <w:spacing w:line="420" w:lineRule="atLeast"/>
      <w:textAlignment w:val="baseline"/>
    </w:pPr>
    <w:rPr>
      <w:rFonts w:asci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4338</Words>
  <Characters>4535</Characters>
  <Lines>102</Lines>
  <Paragraphs>28</Paragraphs>
  <TotalTime>1</TotalTime>
  <ScaleCrop>false</ScaleCrop>
  <LinksUpToDate>false</LinksUpToDate>
  <CharactersWithSpaces>4584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2021-11-25T11:07:00Z</dcterms:created>
  <dc:creator>hxw</dc:creator>
  <cp:lastModifiedBy>his</cp:lastModifiedBy>
  <dcterms:modified xsi:type="dcterms:W3CDTF">2022-05-05T09:39:12Z</dcterms:modified>
  <dc:title>台州市立医院招标文件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WPS 文字</vt:lpwstr>
  </property>
  <property fmtid="{D5CDD505-2E9C-101B-9397-08002B2CF9AE}" pid="4" name="LastSaved">
    <vt:filetime>2020-09-03T00:00:00Z</vt:filetime>
  </property>
  <property fmtid="{D5CDD505-2E9C-101B-9397-08002B2CF9AE}" pid="5" name="KSOProductBuildVer">
    <vt:lpwstr>2052-11.1.0.11636</vt:lpwstr>
  </property>
  <property fmtid="{D5CDD505-2E9C-101B-9397-08002B2CF9AE}" pid="6" name="ICV">
    <vt:lpwstr>1A954906F46841328F7A1E0237BB6070</vt:lpwstr>
  </property>
</Properties>
</file>